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楷体" w:hAnsi="楷体" w:eastAsia="楷体"/>
          <w:sz w:val="52"/>
          <w:szCs w:val="52"/>
        </w:rPr>
      </w:pPr>
      <w:r>
        <w:rPr>
          <w:rFonts w:hint="eastAsia" w:ascii="楷体" w:hAnsi="楷体" w:eastAsia="楷体"/>
          <w:sz w:val="52"/>
          <w:szCs w:val="52"/>
        </w:rPr>
        <w:t>南阳农业职业学院</w:t>
      </w:r>
    </w:p>
    <w:p>
      <w:pPr>
        <w:spacing w:before="156" w:beforeLines="50" w:after="156" w:afterLines="50" w:line="360" w:lineRule="auto"/>
        <w:jc w:val="center"/>
        <w:rPr>
          <w:rFonts w:ascii="微软雅黑" w:hAnsi="Tahoma" w:eastAsia="微软雅黑"/>
          <w:kern w:val="0"/>
          <w:sz w:val="48"/>
          <w:szCs w:val="48"/>
        </w:rPr>
      </w:pPr>
      <w:r>
        <w:rPr>
          <w:rFonts w:hint="eastAsia" w:ascii="微软雅黑" w:hAnsi="Tahoma" w:eastAsia="微软雅黑"/>
          <w:kern w:val="0"/>
          <w:sz w:val="48"/>
          <w:szCs w:val="48"/>
        </w:rPr>
        <w:t>电子商务专业人才培养方案</w:t>
      </w:r>
    </w:p>
    <w:p>
      <w:pPr>
        <w:pStyle w:val="4"/>
        <w:jc w:val="center"/>
        <w:rPr>
          <w:rFonts w:ascii="微软雅黑"/>
          <w:sz w:val="36"/>
          <w:szCs w:val="36"/>
        </w:rPr>
      </w:pPr>
      <w:r>
        <w:rPr>
          <w:rFonts w:hint="eastAsia" w:ascii="微软雅黑" w:hAnsi="Tahoma" w:eastAsia="微软雅黑"/>
          <w:kern w:val="0"/>
          <w:sz w:val="36"/>
          <w:szCs w:val="36"/>
        </w:rPr>
        <w:t>（</w:t>
      </w:r>
      <w:r>
        <w:rPr>
          <w:rFonts w:hint="eastAsia" w:ascii="宋体" w:hAnsi="宋体" w:cs="宋体"/>
          <w:kern w:val="0"/>
          <w:sz w:val="36"/>
          <w:szCs w:val="36"/>
        </w:rPr>
        <w:t>函授2.5年制</w:t>
      </w:r>
      <w:r>
        <w:rPr>
          <w:rFonts w:hint="eastAsia" w:ascii="微软雅黑" w:hAnsi="Tahoma" w:eastAsia="微软雅黑"/>
          <w:kern w:val="0"/>
          <w:sz w:val="36"/>
          <w:szCs w:val="36"/>
        </w:rPr>
        <w:t>）</w:t>
      </w:r>
    </w:p>
    <w:p>
      <w:pPr>
        <w:pStyle w:val="4"/>
        <w:rPr>
          <w:rFonts w:ascii="微软雅黑"/>
          <w:sz w:val="20"/>
        </w:rPr>
      </w:pPr>
    </w:p>
    <w:p>
      <w:pPr>
        <w:pStyle w:val="4"/>
        <w:rPr>
          <w:rFonts w:ascii="微软雅黑"/>
          <w:sz w:val="20"/>
        </w:rPr>
      </w:pPr>
      <w:r>
        <w:rPr>
          <w:rFonts w:ascii="微软雅黑"/>
          <w:sz w:val="20"/>
        </w:rPr>
        <w:t xml:space="preserve">  </w:t>
      </w:r>
    </w:p>
    <w:p>
      <w:pPr>
        <w:pStyle w:val="4"/>
        <w:spacing w:before="9"/>
        <w:ind w:firstLine="1995" w:firstLineChars="950"/>
        <w:rPr>
          <w:rFonts w:ascii="微软雅黑"/>
          <w:color w:val="FF0000"/>
        </w:rPr>
      </w:pPr>
      <w:r>
        <w:drawing>
          <wp:anchor distT="0" distB="0" distL="114300" distR="114300" simplePos="0" relativeHeight="251659264" behindDoc="0" locked="0" layoutInCell="1" allowOverlap="1">
            <wp:simplePos x="0" y="0"/>
            <wp:positionH relativeFrom="column">
              <wp:align>center</wp:align>
            </wp:positionH>
            <wp:positionV relativeFrom="paragraph">
              <wp:posOffset>32385</wp:posOffset>
            </wp:positionV>
            <wp:extent cx="2724150" cy="2724150"/>
            <wp:effectExtent l="0" t="0" r="0" b="0"/>
            <wp:wrapSquare wrapText="bothSides"/>
            <wp:docPr id="1" name="图片 1" descr="微信图片_2017072111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70721110150"/>
                    <pic:cNvPicPr>
                      <a:picLocks noChangeAspect="1"/>
                    </pic:cNvPicPr>
                  </pic:nvPicPr>
                  <pic:blipFill>
                    <a:blip r:embed="rId4"/>
                    <a:stretch>
                      <a:fillRect/>
                    </a:stretch>
                  </pic:blipFill>
                  <pic:spPr>
                    <a:xfrm>
                      <a:off x="0" y="0"/>
                      <a:ext cx="2724150" cy="2724150"/>
                    </a:xfrm>
                    <a:prstGeom prst="rect">
                      <a:avLst/>
                    </a:prstGeom>
                    <a:noFill/>
                    <a:ln>
                      <a:noFill/>
                    </a:ln>
                  </pic:spPr>
                </pic:pic>
              </a:graphicData>
            </a:graphic>
          </wp:anchor>
        </w:drawing>
      </w:r>
    </w:p>
    <w:p>
      <w:pPr>
        <w:pStyle w:val="4"/>
        <w:rPr>
          <w:rFonts w:ascii="微软雅黑"/>
          <w:sz w:val="20"/>
        </w:rPr>
      </w:pPr>
      <w:r>
        <w:rPr>
          <w:rFonts w:ascii="微软雅黑"/>
          <w:sz w:val="20"/>
        </w:rPr>
        <w:t xml:space="preserve">                                                                      </w:t>
      </w:r>
    </w:p>
    <w:p>
      <w:pPr>
        <w:pStyle w:val="4"/>
        <w:rPr>
          <w:rFonts w:ascii="微软雅黑"/>
          <w:sz w:val="20"/>
        </w:rPr>
      </w:pPr>
    </w:p>
    <w:p>
      <w:pPr>
        <w:pStyle w:val="4"/>
        <w:rPr>
          <w:rFonts w:ascii="微软雅黑"/>
          <w:sz w:val="20"/>
        </w:rPr>
      </w:pPr>
    </w:p>
    <w:p>
      <w:pPr>
        <w:pStyle w:val="4"/>
        <w:spacing w:before="16"/>
        <w:rPr>
          <w:rFonts w:ascii="微软雅黑"/>
          <w:sz w:val="25"/>
        </w:rPr>
      </w:pPr>
    </w:p>
    <w:p>
      <w:pPr>
        <w:widowControl/>
        <w:adjustRightInd w:val="0"/>
        <w:snapToGrid w:val="0"/>
        <w:spacing w:before="48" w:after="200"/>
        <w:ind w:left="311" w:right="297"/>
        <w:jc w:val="center"/>
        <w:rPr>
          <w:rFonts w:ascii="宋体" w:hAnsi="宋体"/>
          <w:kern w:val="0"/>
          <w:sz w:val="44"/>
          <w:szCs w:val="22"/>
        </w:rPr>
      </w:pPr>
    </w:p>
    <w:p>
      <w:pPr>
        <w:widowControl/>
        <w:adjustRightInd w:val="0"/>
        <w:snapToGrid w:val="0"/>
        <w:spacing w:before="48" w:after="200"/>
        <w:ind w:left="311" w:right="297"/>
        <w:jc w:val="center"/>
        <w:rPr>
          <w:rFonts w:ascii="宋体" w:hAnsi="宋体"/>
          <w:kern w:val="0"/>
          <w:sz w:val="44"/>
          <w:szCs w:val="22"/>
        </w:rPr>
      </w:pPr>
    </w:p>
    <w:p>
      <w:pPr>
        <w:widowControl/>
        <w:adjustRightInd w:val="0"/>
        <w:snapToGrid w:val="0"/>
        <w:spacing w:before="48" w:after="200"/>
        <w:ind w:left="311" w:right="297"/>
        <w:jc w:val="center"/>
        <w:rPr>
          <w:rFonts w:ascii="宋体" w:hAnsi="宋体"/>
          <w:kern w:val="0"/>
          <w:sz w:val="44"/>
          <w:szCs w:val="22"/>
        </w:rPr>
      </w:pPr>
    </w:p>
    <w:p>
      <w:pPr>
        <w:widowControl/>
        <w:adjustRightInd w:val="0"/>
        <w:snapToGrid w:val="0"/>
        <w:spacing w:before="48" w:after="200"/>
        <w:ind w:left="311" w:right="297"/>
        <w:jc w:val="center"/>
        <w:rPr>
          <w:rFonts w:ascii="宋体" w:hAnsi="宋体"/>
          <w:kern w:val="0"/>
          <w:sz w:val="44"/>
          <w:szCs w:val="22"/>
        </w:rPr>
      </w:pPr>
    </w:p>
    <w:p>
      <w:pPr>
        <w:widowControl/>
        <w:adjustRightInd w:val="0"/>
        <w:snapToGrid w:val="0"/>
        <w:spacing w:before="48" w:after="200"/>
        <w:ind w:left="311" w:right="297"/>
        <w:jc w:val="center"/>
        <w:rPr>
          <w:rFonts w:ascii="宋体" w:hAnsi="宋体" w:cs="宋体"/>
          <w:kern w:val="0"/>
          <w:sz w:val="44"/>
          <w:szCs w:val="22"/>
        </w:rPr>
      </w:pPr>
      <w:r>
        <w:rPr>
          <w:rFonts w:hint="eastAsia" w:ascii="宋体" w:hAnsi="宋体" w:cs="宋体"/>
          <w:kern w:val="0"/>
          <w:sz w:val="44"/>
          <w:szCs w:val="22"/>
        </w:rPr>
        <w:t>二〇二三年</w:t>
      </w:r>
      <w:r>
        <w:rPr>
          <w:rFonts w:hint="eastAsia" w:ascii="宋体" w:hAnsi="宋体" w:cs="宋体"/>
          <w:kern w:val="0"/>
          <w:sz w:val="44"/>
          <w:szCs w:val="22"/>
          <w:lang w:val="en-US" w:eastAsia="zh-CN"/>
        </w:rPr>
        <w:t>三</w:t>
      </w:r>
      <w:r>
        <w:rPr>
          <w:rFonts w:hint="eastAsia" w:ascii="宋体" w:hAnsi="宋体" w:cs="宋体"/>
          <w:kern w:val="0"/>
          <w:sz w:val="44"/>
          <w:szCs w:val="22"/>
        </w:rPr>
        <w:t>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b/>
          <w:bCs/>
          <w:sz w:val="30"/>
          <w:szCs w:val="30"/>
        </w:rPr>
      </w:pPr>
      <w:r>
        <w:rPr>
          <w:b/>
          <w:sz w:val="36"/>
          <w:szCs w:val="36"/>
        </w:rPr>
        <w:br w:type="page"/>
      </w:r>
      <w:r>
        <w:rPr>
          <w:rFonts w:hint="eastAsia" w:ascii="宋体" w:hAnsi="宋体" w:eastAsia="宋体" w:cs="宋体"/>
          <w:b/>
          <w:bCs/>
          <w:sz w:val="30"/>
          <w:szCs w:val="30"/>
        </w:rPr>
        <w:t>电子商务专业人才培养方案</w:t>
      </w:r>
    </w:p>
    <w:p>
      <w:pPr>
        <w:spacing w:line="360" w:lineRule="auto"/>
        <w:rPr>
          <w:rFonts w:hint="default" w:ascii="宋体" w:hAnsi="宋体" w:eastAsia="宋体" w:cs="宋体"/>
          <w:b/>
          <w:bCs/>
          <w:sz w:val="28"/>
          <w:szCs w:val="28"/>
          <w:lang w:val="en-US" w:eastAsia="zh-CN"/>
        </w:rPr>
      </w:pPr>
      <w:r>
        <w:rPr>
          <w:rFonts w:hint="eastAsia" w:ascii="宋体" w:hAnsi="宋体" w:cs="宋体"/>
          <w:b/>
          <w:bCs/>
          <w:sz w:val="28"/>
          <w:szCs w:val="28"/>
        </w:rPr>
        <w:t>一、专业</w:t>
      </w:r>
      <w:r>
        <w:rPr>
          <w:rFonts w:hint="eastAsia" w:ascii="宋体" w:hAnsi="宋体" w:cs="宋体"/>
          <w:b/>
          <w:bCs/>
          <w:sz w:val="28"/>
          <w:szCs w:val="28"/>
          <w:lang w:val="en-US" w:eastAsia="zh-CN"/>
        </w:rPr>
        <w:t>基本信息</w:t>
      </w:r>
    </w:p>
    <w:p>
      <w:pPr>
        <w:spacing w:line="360" w:lineRule="auto"/>
        <w:ind w:firstLine="480" w:firstLineChars="200"/>
        <w:rPr>
          <w:rFonts w:hint="eastAsia" w:ascii="Times New Roman" w:hAnsi="Times New Roman"/>
          <w:sz w:val="24"/>
        </w:rPr>
      </w:pPr>
      <w:r>
        <w:rPr>
          <w:rFonts w:ascii="Times New Roman" w:hAnsi="Times New Roman"/>
          <w:sz w:val="24"/>
        </w:rPr>
        <w:t>专业代码：</w:t>
      </w:r>
      <w:r>
        <w:rPr>
          <w:rFonts w:hint="eastAsia" w:ascii="Times New Roman" w:hAnsi="Times New Roman"/>
          <w:sz w:val="24"/>
        </w:rPr>
        <w:t xml:space="preserve">  530701</w:t>
      </w:r>
    </w:p>
    <w:p>
      <w:pPr>
        <w:spacing w:line="440" w:lineRule="exact"/>
        <w:ind w:firstLine="480" w:firstLineChars="200"/>
        <w:rPr>
          <w:rFonts w:ascii="Times New Roman" w:hAnsi="Times New Roman"/>
          <w:sz w:val="24"/>
        </w:rPr>
      </w:pPr>
      <w:r>
        <w:rPr>
          <w:rFonts w:ascii="Times New Roman" w:hAnsi="Times New Roman" w:eastAsia="宋体" w:cs="Times New Roman"/>
          <w:sz w:val="24"/>
        </w:rPr>
        <w:t xml:space="preserve">专业名称： </w:t>
      </w:r>
      <w:r>
        <w:rPr>
          <w:rFonts w:ascii="Times New Roman" w:hAnsi="Times New Roman"/>
          <w:sz w:val="24"/>
        </w:rPr>
        <w:t xml:space="preserve"> </w:t>
      </w:r>
      <w:r>
        <w:rPr>
          <w:rFonts w:hint="eastAsia" w:ascii="Times New Roman" w:hAnsi="Times New Roman"/>
          <w:sz w:val="24"/>
        </w:rPr>
        <w:t>电子商务</w:t>
      </w:r>
    </w:p>
    <w:p>
      <w:pPr>
        <w:spacing w:line="440" w:lineRule="exact"/>
        <w:ind w:firstLine="480" w:firstLineChars="200"/>
        <w:rPr>
          <w:rFonts w:ascii="Times New Roman" w:hAnsi="Times New Roman"/>
          <w:sz w:val="24"/>
        </w:rPr>
      </w:pPr>
      <w:r>
        <w:rPr>
          <w:rFonts w:ascii="Times New Roman" w:hAnsi="Times New Roman" w:eastAsia="宋体" w:cs="Times New Roman"/>
          <w:sz w:val="24"/>
        </w:rPr>
        <w:t xml:space="preserve">所属专业大类（专科）： </w:t>
      </w:r>
      <w:r>
        <w:rPr>
          <w:rFonts w:hint="eastAsia" w:ascii="Times New Roman" w:hAnsi="Times New Roman"/>
          <w:sz w:val="24"/>
        </w:rPr>
        <w:t>财经商贸大类</w:t>
      </w:r>
      <w:r>
        <w:rPr>
          <w:rFonts w:ascii="Times New Roman" w:hAnsi="Times New Roman"/>
          <w:sz w:val="24"/>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教育类型： </w:t>
      </w:r>
      <w:r>
        <w:rPr>
          <w:rFonts w:hint="eastAsia" w:ascii="Times New Roman" w:hAnsi="Times New Roman" w:eastAsia="宋体" w:cs="Times New Roman"/>
          <w:sz w:val="24"/>
        </w:rPr>
        <w:t>高等学历继续教育</w:t>
      </w:r>
    </w:p>
    <w:p>
      <w:pPr>
        <w:spacing w:line="360" w:lineRule="auto"/>
        <w:ind w:firstLine="480" w:firstLineChars="200"/>
        <w:rPr>
          <w:rFonts w:hint="eastAsia" w:ascii="Times New Roman" w:hAnsi="Times New Roman" w:eastAsia="宋体" w:cs="Times New Roman"/>
          <w:sz w:val="24"/>
        </w:rPr>
      </w:pPr>
      <w:r>
        <w:rPr>
          <w:rFonts w:ascii="Times New Roman" w:hAnsi="Times New Roman" w:eastAsia="宋体" w:cs="Times New Roman"/>
          <w:sz w:val="24"/>
        </w:rPr>
        <w:t xml:space="preserve">招生对象： </w:t>
      </w:r>
      <w:r>
        <w:rPr>
          <w:rFonts w:hint="eastAsia" w:ascii="Times New Roman" w:hAnsi="Times New Roman" w:eastAsia="宋体" w:cs="Times New Roman"/>
          <w:sz w:val="24"/>
        </w:rPr>
        <w:t>具有高中学历或同等学力的在职从业人员、社会青年。</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层</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rPr>
        <w:t>次：</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高起专</w:t>
      </w:r>
    </w:p>
    <w:p>
      <w:pPr>
        <w:spacing w:line="360" w:lineRule="auto"/>
        <w:ind w:firstLine="480" w:firstLineChars="200"/>
        <w:rPr>
          <w:rFonts w:hint="eastAsia" w:ascii="Times New Roman" w:hAnsi="Times New Roman" w:eastAsia="宋体" w:cs="Times New Roman"/>
          <w:sz w:val="24"/>
        </w:rPr>
      </w:pPr>
      <w:r>
        <w:rPr>
          <w:rFonts w:ascii="Times New Roman" w:hAnsi="Times New Roman" w:eastAsia="宋体" w:cs="Times New Roman"/>
          <w:sz w:val="24"/>
        </w:rPr>
        <w:t>学习形式：</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函授</w:t>
      </w:r>
    </w:p>
    <w:p>
      <w:pPr>
        <w:spacing w:line="360" w:lineRule="auto"/>
        <w:jc w:val="left"/>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二</w:t>
      </w:r>
      <w:r>
        <w:rPr>
          <w:rFonts w:hint="eastAsia" w:ascii="宋体" w:hAnsi="宋体" w:cs="宋体"/>
          <w:b/>
          <w:bCs/>
          <w:sz w:val="28"/>
          <w:szCs w:val="28"/>
        </w:rPr>
        <w:t>、培养目标</w:t>
      </w:r>
      <w:r>
        <w:rPr>
          <w:rFonts w:hint="eastAsia" w:ascii="宋体" w:hAnsi="宋体" w:cs="宋体"/>
          <w:b/>
          <w:bCs/>
          <w:sz w:val="28"/>
          <w:szCs w:val="28"/>
          <w:lang w:val="en-US" w:eastAsia="zh-CN"/>
        </w:rPr>
        <w:t>及人才规格</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本专业培养能够践行社会主义核心价值观，</w:t>
      </w:r>
      <w:r>
        <w:rPr>
          <w:rFonts w:hint="eastAsia" w:ascii="Times New Roman" w:hAnsi="Times New Roman" w:eastAsia="宋体" w:cs="Times New Roman"/>
          <w:sz w:val="24"/>
        </w:rPr>
        <w:t>德技并修</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德、智、体、美</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劳</w:t>
      </w:r>
      <w:r>
        <w:rPr>
          <w:rFonts w:hint="eastAsia" w:ascii="Times New Roman" w:hAnsi="Times New Roman" w:eastAsia="宋体" w:cs="Times New Roman"/>
          <w:sz w:val="24"/>
        </w:rPr>
        <w:t>全面发展，具有</w:t>
      </w:r>
      <w:r>
        <w:rPr>
          <w:rFonts w:hint="eastAsia" w:ascii="Times New Roman" w:hAnsi="Times New Roman" w:eastAsia="宋体" w:cs="Times New Roman"/>
          <w:sz w:val="24"/>
          <w:lang w:val="en-US" w:eastAsia="zh-CN"/>
        </w:rPr>
        <w:t>一定的</w:t>
      </w:r>
      <w:r>
        <w:rPr>
          <w:rFonts w:hint="eastAsia" w:ascii="Times New Roman" w:hAnsi="Times New Roman" w:eastAsia="宋体" w:cs="Times New Roman"/>
          <w:sz w:val="24"/>
        </w:rPr>
        <w:t>科学文化基础知识，适应社会发展和区域经济需要，有开拓、责任、合作、敬业、诚信等职业素质，掌握现代商务管理、网络营销、网页设计</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电子</w:t>
      </w:r>
      <w:r>
        <w:rPr>
          <w:rFonts w:hint="eastAsia" w:ascii="Times New Roman" w:hAnsi="Times New Roman" w:eastAsia="宋体" w:cs="Times New Roman"/>
          <w:sz w:val="24"/>
        </w:rPr>
        <w:t>商务</w:t>
      </w:r>
      <w:r>
        <w:rPr>
          <w:rFonts w:hint="eastAsia" w:ascii="Times New Roman" w:hAnsi="Times New Roman" w:eastAsia="宋体" w:cs="Times New Roman"/>
          <w:sz w:val="24"/>
          <w:lang w:val="en-US" w:eastAsia="zh-CN"/>
        </w:rPr>
        <w:t>物流</w:t>
      </w:r>
      <w:r>
        <w:rPr>
          <w:rFonts w:hint="eastAsia" w:ascii="Times New Roman" w:hAnsi="Times New Roman" w:eastAsia="宋体" w:cs="Times New Roman"/>
          <w:sz w:val="24"/>
        </w:rPr>
        <w:t>等基础知识和操作技能，具有较强信息技术处理能力和商务工作与管理能力，能从事企事业单位的网络调研与策划、网络营销、网页制作、售后服务与客户关系管理等工作的具有较强</w:t>
      </w:r>
      <w:r>
        <w:rPr>
          <w:rFonts w:hint="eastAsia" w:ascii="Times New Roman" w:hAnsi="Times New Roman" w:eastAsia="宋体" w:cs="Times New Roman"/>
          <w:sz w:val="24"/>
          <w:lang w:val="en-US" w:eastAsia="zh-CN"/>
        </w:rPr>
        <w:t>就业创业能力和</w:t>
      </w:r>
      <w:r>
        <w:rPr>
          <w:rFonts w:hint="eastAsia" w:ascii="Times New Roman" w:hAnsi="Times New Roman" w:eastAsia="宋体" w:cs="Times New Roman"/>
          <w:sz w:val="24"/>
        </w:rPr>
        <w:t>可持续发展能力的</w:t>
      </w:r>
      <w:r>
        <w:rPr>
          <w:rFonts w:hint="eastAsia" w:ascii="Times New Roman" w:hAnsi="Times New Roman" w:eastAsia="宋体" w:cs="Times New Roman"/>
          <w:sz w:val="24"/>
          <w:lang w:val="en-US" w:eastAsia="zh-CN"/>
        </w:rPr>
        <w:t>高素质技术</w:t>
      </w:r>
      <w:r>
        <w:rPr>
          <w:rFonts w:hint="eastAsia" w:ascii="Times New Roman" w:hAnsi="Times New Roman" w:eastAsia="宋体" w:cs="Times New Roman"/>
          <w:sz w:val="24"/>
        </w:rPr>
        <w:t>技能型电子商务人才。</w:t>
      </w:r>
    </w:p>
    <w:p>
      <w:pPr>
        <w:spacing w:line="44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本专业学生在知识、 能力、素质上须达到以下要求：</w:t>
      </w:r>
    </w:p>
    <w:p>
      <w:pPr>
        <w:spacing w:line="440" w:lineRule="exact"/>
        <w:ind w:firstLine="482" w:firstLineChars="200"/>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1.知识要求</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①掌握与本专业培养目标和业务范围相适应的文化基础知识；</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②掌握计算机硬件、计算机网络、信息管理、网页制作、网站建设与维护等基础与专业知识；</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③掌握网络营销、电子支付、电子商务物流等知识；</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④掌握管理学、经济学、</w:t>
      </w:r>
      <w:r>
        <w:rPr>
          <w:rFonts w:hint="eastAsia" w:ascii="Times New Roman" w:hAnsi="Times New Roman" w:eastAsia="宋体" w:cs="Times New Roman"/>
          <w:sz w:val="24"/>
          <w:lang w:val="en-US" w:eastAsia="zh-CN"/>
        </w:rPr>
        <w:t>营销</w:t>
      </w:r>
      <w:r>
        <w:rPr>
          <w:rFonts w:hint="eastAsia" w:ascii="Times New Roman" w:hAnsi="Times New Roman" w:eastAsia="宋体" w:cs="Times New Roman"/>
          <w:sz w:val="24"/>
        </w:rPr>
        <w:t>学、统计学等知识；</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⑤掌握一门外语基础知识。</w:t>
      </w:r>
    </w:p>
    <w:p>
      <w:pPr>
        <w:spacing w:line="440" w:lineRule="exact"/>
        <w:ind w:firstLine="482" w:firstLineChars="200"/>
        <w:rPr>
          <w:rFonts w:hint="eastAsia" w:ascii="Times New Roman" w:hAnsi="Times New Roman" w:eastAsia="宋体" w:cs="Times New Roman"/>
          <w:b/>
          <w:bCs/>
          <w:sz w:val="24"/>
        </w:rPr>
      </w:pPr>
      <w:r>
        <w:rPr>
          <w:rFonts w:hint="eastAsia" w:ascii="Times New Roman" w:hAnsi="Times New Roman" w:eastAsia="宋体" w:cs="Times New Roman"/>
          <w:b/>
          <w:bCs/>
          <w:sz w:val="24"/>
        </w:rPr>
        <w:t>2.能力要求</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社会能力</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①具有语言与文字表达能力；</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②具有人际交往与沟通能力；</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③具有劳动组织与协调能力；</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④具有成本控制能力；</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⑤具有自我评价、自我展示能力。</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方法能力</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①具有独立思考能力；</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②具有创新与设计的能力；</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③具有综合运用专业知识及理论知识能力；</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④具有信息获取与自主学习能力；</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⑤具有工作计划、方案制定能力。</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专业能力</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①具有商务写作能力（能撰写公文、日常事务文书、商务专业文书等）；</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②具有电子商务管理、电子商务应用能力；</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③掌握商务网站建设与维护、网页设计与制作能力；</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④具有网络营销、营销策划、售后服务与客户关系管理；</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⑤具有物流配送与管理能力。</w:t>
      </w:r>
    </w:p>
    <w:p>
      <w:pPr>
        <w:spacing w:line="440" w:lineRule="exact"/>
        <w:ind w:firstLine="482" w:firstLineChars="200"/>
        <w:rPr>
          <w:rFonts w:hint="eastAsia" w:ascii="Times New Roman" w:hAnsi="Times New Roman" w:eastAsia="宋体" w:cs="Times New Roman"/>
          <w:b/>
          <w:bCs/>
          <w:sz w:val="24"/>
        </w:rPr>
      </w:pPr>
      <w:r>
        <w:rPr>
          <w:rFonts w:hint="eastAsia" w:ascii="Times New Roman" w:hAnsi="Times New Roman" w:eastAsia="宋体" w:cs="Times New Roman"/>
          <w:b/>
          <w:bCs/>
          <w:sz w:val="24"/>
        </w:rPr>
        <w:t>3.素质要求</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①具有良好的思想修养、职业道德和社会公德；</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②树立终身学习理念，具有交流沟通和团队协作能力；具有诚信品质、敬业精神和责任意识、遵纪守法意识；具有一定的实践、创造、就业和创业能力；</w:t>
      </w:r>
    </w:p>
    <w:p>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③具有正确的审美观、审美能力；养成良好的劳动习惯，掌握必要的劳动技能；</w:t>
      </w:r>
    </w:p>
    <w:p>
      <w:pPr>
        <w:spacing w:line="440" w:lineRule="exact"/>
        <w:ind w:firstLine="480" w:firstLineChars="200"/>
        <w:rPr>
          <w:rFonts w:ascii="宋体" w:hAnsi="宋体" w:cs="宋体"/>
          <w:sz w:val="24"/>
        </w:rPr>
      </w:pPr>
      <w:r>
        <w:rPr>
          <w:rFonts w:hint="eastAsia" w:ascii="Times New Roman" w:hAnsi="Times New Roman" w:eastAsia="宋体" w:cs="Times New Roman"/>
          <w:sz w:val="24"/>
        </w:rPr>
        <w:t>④具有吃苦耐劳的优良品质，严谨细致的工作作风，爱岗敬业和团结合作的优良品质，安全文明生产与环保意识和熟练的工作技能</w:t>
      </w:r>
      <w:r>
        <w:rPr>
          <w:rFonts w:hint="eastAsia" w:ascii="仿宋_GB2312" w:hAnsi="仿宋_GB2312"/>
          <w:sz w:val="24"/>
        </w:rPr>
        <w:t>。</w:t>
      </w:r>
    </w:p>
    <w:p>
      <w:pPr>
        <w:spacing w:line="360" w:lineRule="auto"/>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三、修业年限</w:t>
      </w:r>
    </w:p>
    <w:p>
      <w:pPr>
        <w:widowControl/>
        <w:snapToGrid w:val="0"/>
        <w:spacing w:line="360" w:lineRule="auto"/>
        <w:ind w:firstLine="480" w:firstLineChars="200"/>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学制为2.5年，最高修业年限为5年</w:t>
      </w:r>
      <w:r>
        <w:rPr>
          <w:rFonts w:hint="eastAsia" w:ascii="宋体" w:hAnsi="宋体" w:cs="宋体"/>
          <w:b w:val="0"/>
          <w:bCs w:val="0"/>
          <w:kern w:val="0"/>
          <w:sz w:val="24"/>
          <w:lang w:val="en-US" w:eastAsia="zh-CN"/>
        </w:rPr>
        <w:t>。</w:t>
      </w:r>
    </w:p>
    <w:p>
      <w:pPr>
        <w:spacing w:line="360" w:lineRule="auto"/>
        <w:jc w:val="left"/>
        <w:rPr>
          <w:rFonts w:hint="eastAsia" w:ascii="宋体" w:hAnsi="宋体" w:eastAsia="宋体" w:cs="宋体"/>
          <w:kern w:val="0"/>
          <w:sz w:val="24"/>
        </w:rPr>
      </w:pPr>
      <w:r>
        <w:rPr>
          <w:rFonts w:hint="eastAsia" w:ascii="宋体" w:hAnsi="宋体" w:cs="宋体"/>
          <w:b/>
          <w:bCs/>
          <w:sz w:val="28"/>
          <w:szCs w:val="28"/>
          <w:lang w:val="en-US" w:eastAsia="zh-CN"/>
        </w:rPr>
        <w:t>四、课程设置</w:t>
      </w:r>
      <w:r>
        <w:rPr>
          <w:rFonts w:hint="eastAsia" w:ascii="宋体" w:hAnsi="宋体" w:cs="宋体"/>
          <w:b/>
          <w:bCs/>
          <w:sz w:val="28"/>
          <w:szCs w:val="28"/>
          <w:lang w:val="en-US" w:eastAsia="zh-CN"/>
        </w:rPr>
        <w:br w:type="textWrapping"/>
      </w:r>
      <w:r>
        <w:rPr>
          <w:rFonts w:hint="eastAsia" w:ascii="宋体" w:hAnsi="宋体" w:cs="宋体"/>
          <w:b/>
          <w:bCs/>
          <w:sz w:val="28"/>
          <w:szCs w:val="28"/>
          <w:lang w:val="en-US" w:eastAsia="zh-CN"/>
        </w:rPr>
        <w:t xml:space="preserve">  </w:t>
      </w:r>
      <w:r>
        <w:rPr>
          <w:rFonts w:hint="eastAsia" w:ascii="宋体" w:hAnsi="宋体" w:eastAsia="宋体" w:cs="宋体"/>
          <w:kern w:val="0"/>
          <w:sz w:val="24"/>
          <w:lang w:val="en-US" w:eastAsia="zh-CN"/>
        </w:rPr>
        <w:t xml:space="preserve"> </w:t>
      </w:r>
      <w:r>
        <w:rPr>
          <w:rFonts w:hint="eastAsia" w:ascii="宋体" w:hAnsi="宋体" w:cs="宋体"/>
          <w:kern w:val="0"/>
          <w:sz w:val="24"/>
          <w:lang w:val="en-US" w:eastAsia="zh-CN"/>
        </w:rPr>
        <w:t xml:space="preserve"> </w:t>
      </w:r>
      <w:r>
        <w:rPr>
          <w:rFonts w:hint="eastAsia" w:ascii="宋体" w:hAnsi="宋体" w:eastAsia="宋体" w:cs="宋体"/>
          <w:kern w:val="0"/>
          <w:sz w:val="24"/>
        </w:rPr>
        <w:t>根据培养目标和人才培养规格，本专业课程体系由公共基础课、专业课、素质能力拓展课、实践教学环节四大类构成。</w:t>
      </w:r>
    </w:p>
    <w:p>
      <w:pPr>
        <w:spacing w:line="360" w:lineRule="auto"/>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公共基础课包括思想政治理论课、心理健康课、英语及计算机基础知识。</w:t>
      </w:r>
    </w:p>
    <w:p>
      <w:pPr>
        <w:spacing w:line="360" w:lineRule="auto"/>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专业课包括经济学基础</w:t>
      </w:r>
      <w:r>
        <w:rPr>
          <w:rFonts w:hint="eastAsia" w:ascii="宋体" w:hAnsi="宋体" w:cs="宋体"/>
          <w:color w:val="auto"/>
          <w:sz w:val="24"/>
          <w:lang w:val="en-US" w:eastAsia="zh-CN"/>
        </w:rPr>
        <w:t>等14门</w:t>
      </w:r>
      <w:r>
        <w:rPr>
          <w:rFonts w:hint="eastAsia" w:ascii="宋体" w:hAnsi="宋体" w:cs="宋体"/>
          <w:color w:val="000000"/>
          <w:sz w:val="24"/>
          <w:lang w:val="en-US" w:eastAsia="zh-CN"/>
        </w:rPr>
        <w:t>专业基础课和专业核心课程。</w:t>
      </w:r>
    </w:p>
    <w:p>
      <w:pPr>
        <w:spacing w:line="360" w:lineRule="auto"/>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职业能力拓展课包括职业生涯发展与规划、图形图像应用技术、商务礼仪、创新创业基础。</w:t>
      </w:r>
    </w:p>
    <w:p>
      <w:pPr>
        <w:spacing w:line="360" w:lineRule="auto"/>
        <w:ind w:firstLine="480" w:firstLineChars="200"/>
        <w:jc w:val="left"/>
        <w:rPr>
          <w:rFonts w:ascii="宋体" w:hAnsi="宋体" w:cs="宋体"/>
          <w:sz w:val="24"/>
        </w:rPr>
      </w:pPr>
      <w:r>
        <w:rPr>
          <w:rFonts w:hint="eastAsia" w:ascii="宋体" w:hAnsi="宋体" w:cs="宋体"/>
          <w:color w:val="000000"/>
          <w:sz w:val="24"/>
          <w:lang w:val="en-US" w:eastAsia="zh-CN"/>
        </w:rPr>
        <w:t>实践教学环节包括入学教育、毕业教育、</w:t>
      </w:r>
      <w:r>
        <w:rPr>
          <w:rFonts w:ascii="宋体" w:hAnsi="宋体" w:cs="宋体"/>
          <w:sz w:val="24"/>
        </w:rPr>
        <w:t>基本技能训练</w:t>
      </w:r>
      <w:r>
        <w:rPr>
          <w:rFonts w:hint="eastAsia" w:ascii="宋体" w:hAnsi="宋体" w:cs="宋体"/>
          <w:color w:val="000000"/>
          <w:sz w:val="24"/>
          <w:lang w:val="en-US" w:eastAsia="zh-CN"/>
        </w:rPr>
        <w:t>及</w:t>
      </w:r>
      <w:r>
        <w:rPr>
          <w:rFonts w:ascii="宋体" w:hAnsi="宋体" w:cs="宋体"/>
          <w:sz w:val="24"/>
        </w:rPr>
        <w:t>职业综合实践</w:t>
      </w:r>
      <w:r>
        <w:rPr>
          <w:rFonts w:hint="eastAsia" w:ascii="宋体" w:hAnsi="宋体" w:cs="宋体"/>
          <w:sz w:val="24"/>
          <w:lang w:eastAsia="zh-CN"/>
        </w:rPr>
        <w:t>（</w:t>
      </w:r>
      <w:r>
        <w:rPr>
          <w:rFonts w:hint="eastAsia" w:ascii="宋体" w:hAnsi="宋体" w:cs="宋体"/>
          <w:color w:val="000000"/>
          <w:sz w:val="24"/>
          <w:lang w:val="en-US" w:eastAsia="zh-CN"/>
        </w:rPr>
        <w:t>毕业实习）。</w:t>
      </w:r>
      <w:r>
        <w:rPr>
          <w:rFonts w:ascii="宋体" w:hAnsi="宋体" w:cs="宋体"/>
          <w:sz w:val="24"/>
        </w:rPr>
        <w:t>基本技能训练是结合相关课程教学进行的课内实验或训练；职业综合实践主要是指毕业实习，是学生在真实的工作环境中进行技能训练和素质养成的重要环节，一般安排在</w:t>
      </w:r>
      <w:r>
        <w:rPr>
          <w:rFonts w:hint="eastAsia" w:ascii="宋体" w:hAnsi="宋体" w:cs="宋体"/>
          <w:sz w:val="24"/>
        </w:rPr>
        <w:t>第五学期</w:t>
      </w:r>
      <w:r>
        <w:rPr>
          <w:rFonts w:ascii="宋体" w:hAnsi="宋体" w:cs="宋体"/>
          <w:sz w:val="24"/>
        </w:rPr>
        <w:t>。</w:t>
      </w:r>
    </w:p>
    <w:p>
      <w:pPr>
        <w:numPr>
          <w:ilvl w:val="0"/>
          <w:numId w:val="0"/>
        </w:numPr>
        <w:spacing w:line="360" w:lineRule="auto"/>
        <w:jc w:val="left"/>
        <w:rPr>
          <w:rFonts w:hint="eastAsia" w:ascii="宋体" w:hAnsi="宋体" w:cs="宋体"/>
          <w:b/>
          <w:bCs/>
          <w:color w:val="000000"/>
          <w:sz w:val="24"/>
          <w:lang w:val="en-US" w:eastAsia="zh-CN"/>
        </w:rPr>
      </w:pPr>
      <w:r>
        <w:rPr>
          <w:rFonts w:hint="eastAsia" w:ascii="宋体" w:hAnsi="宋体" w:eastAsia="宋体" w:cs="宋体"/>
          <w:b/>
          <w:bCs/>
          <w:sz w:val="28"/>
          <w:szCs w:val="28"/>
          <w:lang w:val="en-US" w:eastAsia="zh-CN"/>
        </w:rPr>
        <w:t>五、教学形式</w:t>
      </w:r>
    </w:p>
    <w:p>
      <w:pPr>
        <w:numPr>
          <w:ilvl w:val="0"/>
          <w:numId w:val="0"/>
        </w:numPr>
        <w:spacing w:line="360" w:lineRule="auto"/>
        <w:ind w:firstLine="480" w:firstLineChars="200"/>
        <w:jc w:val="left"/>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本专业教学充分发挥信息技术优势，开展线上教学与线下教学、自主学习与协作学习、理论教学与实践教学相结合的混合式教学方式</w:t>
      </w:r>
      <w:r>
        <w:rPr>
          <w:rFonts w:hint="eastAsia" w:ascii="宋体" w:hAnsi="宋体" w:eastAsia="宋体" w:cs="宋体"/>
          <w:color w:val="auto"/>
          <w:sz w:val="24"/>
          <w:lang w:val="en-US" w:eastAsia="zh-CN"/>
        </w:rPr>
        <w:t>。线下教学学时为总学时的</w:t>
      </w:r>
      <w:r>
        <w:rPr>
          <w:rFonts w:hint="eastAsia" w:ascii="宋体" w:hAnsi="宋体" w:cs="宋体"/>
          <w:color w:val="auto"/>
          <w:sz w:val="24"/>
          <w:lang w:val="en-US" w:eastAsia="zh-CN"/>
        </w:rPr>
        <w:t>22%。</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六、学时、学分</w:t>
      </w:r>
    </w:p>
    <w:p>
      <w:pPr>
        <w:numPr>
          <w:ilvl w:val="0"/>
          <w:numId w:val="0"/>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本专业</w:t>
      </w:r>
      <w:r>
        <w:rPr>
          <w:rFonts w:hint="eastAsia" w:ascii="宋体" w:hAnsi="宋体" w:cs="宋体"/>
          <w:color w:val="auto"/>
          <w:sz w:val="24"/>
        </w:rPr>
        <w:t>共开设</w:t>
      </w:r>
      <w:r>
        <w:rPr>
          <w:rFonts w:hint="eastAsia" w:ascii="宋体" w:hAnsi="宋体" w:cs="宋体"/>
          <w:color w:val="auto"/>
          <w:sz w:val="24"/>
          <w:lang w:val="en-US" w:eastAsia="zh-CN"/>
        </w:rPr>
        <w:t xml:space="preserve"> 27 </w:t>
      </w:r>
      <w:r>
        <w:rPr>
          <w:rFonts w:hint="eastAsia" w:ascii="宋体" w:hAnsi="宋体" w:cs="宋体"/>
          <w:color w:val="auto"/>
          <w:sz w:val="24"/>
        </w:rPr>
        <w:t>门课程，全学程教学总学时为</w:t>
      </w:r>
      <w:r>
        <w:rPr>
          <w:rFonts w:hint="eastAsia" w:ascii="宋体" w:hAnsi="宋体" w:cs="宋体"/>
          <w:color w:val="auto"/>
          <w:sz w:val="24"/>
          <w:lang w:val="en-US" w:eastAsia="zh-CN"/>
        </w:rPr>
        <w:t xml:space="preserve"> 1618 </w:t>
      </w:r>
      <w:r>
        <w:rPr>
          <w:rFonts w:hint="eastAsia" w:ascii="宋体" w:hAnsi="宋体" w:cs="宋体"/>
          <w:color w:val="auto"/>
          <w:sz w:val="24"/>
        </w:rPr>
        <w:t>学时</w:t>
      </w:r>
      <w:r>
        <w:rPr>
          <w:rFonts w:hint="eastAsia" w:ascii="宋体" w:hAnsi="宋体" w:cs="宋体"/>
          <w:color w:val="auto"/>
          <w:sz w:val="24"/>
          <w:lang w:eastAsia="zh-CN"/>
        </w:rPr>
        <w:t>，</w:t>
      </w:r>
      <w:r>
        <w:rPr>
          <w:rFonts w:hint="eastAsia" w:ascii="宋体" w:hAnsi="宋体" w:cs="宋体"/>
          <w:color w:val="auto"/>
          <w:sz w:val="24"/>
          <w:lang w:val="en-US" w:eastAsia="zh-CN"/>
        </w:rPr>
        <w:t>18个学时计1学分，共计 90学分。</w:t>
      </w:r>
      <w:r>
        <w:rPr>
          <w:rFonts w:hint="eastAsia" w:ascii="宋体" w:hAnsi="宋体" w:cs="宋体"/>
          <w:color w:val="auto"/>
          <w:sz w:val="24"/>
        </w:rPr>
        <w:t>其中公共基础课</w:t>
      </w:r>
      <w:r>
        <w:rPr>
          <w:rFonts w:hint="eastAsia" w:ascii="宋体" w:hAnsi="宋体" w:cs="宋体"/>
          <w:color w:val="auto"/>
          <w:sz w:val="24"/>
          <w:lang w:val="en-US" w:eastAsia="zh-CN"/>
        </w:rPr>
        <w:t>342</w:t>
      </w:r>
      <w:r>
        <w:rPr>
          <w:rFonts w:hint="eastAsia" w:ascii="宋体" w:hAnsi="宋体" w:cs="宋体"/>
          <w:color w:val="auto"/>
          <w:sz w:val="24"/>
        </w:rPr>
        <w:t>学时，专业课</w:t>
      </w:r>
      <w:r>
        <w:rPr>
          <w:rFonts w:hint="eastAsia" w:ascii="宋体" w:hAnsi="宋体" w:cs="宋体"/>
          <w:color w:val="auto"/>
          <w:sz w:val="24"/>
          <w:lang w:val="en-US" w:eastAsia="zh-CN"/>
        </w:rPr>
        <w:t xml:space="preserve"> 972 </w:t>
      </w:r>
      <w:r>
        <w:rPr>
          <w:rFonts w:hint="eastAsia" w:ascii="宋体" w:hAnsi="宋体" w:cs="宋体"/>
          <w:color w:val="auto"/>
          <w:sz w:val="24"/>
        </w:rPr>
        <w:t>学时，职业能力拓展课</w:t>
      </w:r>
      <w:r>
        <w:rPr>
          <w:rFonts w:hint="eastAsia" w:ascii="宋体" w:hAnsi="宋体" w:cs="宋体"/>
          <w:color w:val="auto"/>
          <w:sz w:val="24"/>
          <w:lang w:val="en-US" w:eastAsia="zh-CN"/>
        </w:rPr>
        <w:t>108</w:t>
      </w:r>
      <w:r>
        <w:rPr>
          <w:rFonts w:hint="eastAsia" w:ascii="宋体" w:hAnsi="宋体" w:cs="宋体"/>
          <w:color w:val="auto"/>
          <w:sz w:val="24"/>
        </w:rPr>
        <w:t>学时，入学教育</w:t>
      </w:r>
      <w:r>
        <w:rPr>
          <w:rFonts w:hint="eastAsia" w:ascii="宋体" w:hAnsi="宋体" w:cs="宋体"/>
          <w:color w:val="auto"/>
          <w:sz w:val="24"/>
          <w:lang w:val="en-US" w:eastAsia="zh-CN"/>
        </w:rPr>
        <w:t>18</w:t>
      </w:r>
      <w:r>
        <w:rPr>
          <w:rFonts w:hint="eastAsia" w:ascii="宋体" w:hAnsi="宋体" w:cs="宋体"/>
          <w:color w:val="auto"/>
          <w:sz w:val="24"/>
        </w:rPr>
        <w:t>学时，毕业教育</w:t>
      </w:r>
      <w:r>
        <w:rPr>
          <w:rFonts w:hint="eastAsia" w:ascii="宋体" w:hAnsi="宋体" w:cs="宋体"/>
          <w:color w:val="auto"/>
          <w:sz w:val="24"/>
          <w:lang w:val="en-US" w:eastAsia="zh-CN"/>
        </w:rPr>
        <w:t>18</w:t>
      </w:r>
      <w:r>
        <w:rPr>
          <w:rFonts w:hint="eastAsia" w:ascii="宋体" w:hAnsi="宋体" w:cs="宋体"/>
          <w:color w:val="auto"/>
          <w:sz w:val="24"/>
        </w:rPr>
        <w:t>学时，毕业实习</w:t>
      </w:r>
      <w:r>
        <w:rPr>
          <w:rFonts w:hint="eastAsia" w:ascii="宋体" w:hAnsi="宋体" w:cs="宋体"/>
          <w:color w:val="auto"/>
          <w:sz w:val="24"/>
          <w:lang w:val="en-US" w:eastAsia="zh-CN"/>
        </w:rPr>
        <w:t>160</w:t>
      </w:r>
      <w:r>
        <w:rPr>
          <w:rFonts w:hint="eastAsia" w:ascii="宋体" w:hAnsi="宋体" w:cs="宋体"/>
          <w:color w:val="auto"/>
          <w:sz w:val="24"/>
        </w:rPr>
        <w:t>学时。</w:t>
      </w:r>
    </w:p>
    <w:p>
      <w:pPr>
        <w:numPr>
          <w:ilvl w:val="0"/>
          <w:numId w:val="0"/>
        </w:numPr>
        <w:spacing w:line="360" w:lineRule="auto"/>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七、考核与毕业要求</w:t>
      </w:r>
    </w:p>
    <w:p>
      <w:pPr>
        <w:numPr>
          <w:ilvl w:val="0"/>
          <w:numId w:val="0"/>
        </w:num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课程</w:t>
      </w:r>
      <w:r>
        <w:rPr>
          <w:rFonts w:hint="eastAsia" w:ascii="宋体" w:hAnsi="宋体" w:eastAsia="宋体" w:cs="宋体"/>
          <w:color w:val="000000"/>
          <w:sz w:val="24"/>
          <w:lang w:val="en-US" w:eastAsia="zh-CN"/>
        </w:rPr>
        <w:t>考核</w:t>
      </w:r>
      <w:r>
        <w:rPr>
          <w:rFonts w:hint="eastAsia" w:ascii="宋体" w:hAnsi="宋体" w:eastAsia="宋体" w:cs="宋体"/>
          <w:color w:val="000000"/>
          <w:sz w:val="24"/>
        </w:rPr>
        <w:t>分过程性考核和终结性考核两部分。其中过程性考核成绩占50%，终结性考核成绩占50%。</w:t>
      </w:r>
    </w:p>
    <w:p>
      <w:pPr>
        <w:numPr>
          <w:ilvl w:val="0"/>
          <w:numId w:val="0"/>
        </w:numPr>
        <w:spacing w:line="360" w:lineRule="auto"/>
        <w:ind w:firstLine="480" w:firstLineChars="200"/>
        <w:jc w:val="left"/>
        <w:rPr>
          <w:rFonts w:hint="eastAsia" w:ascii="宋体" w:hAnsi="宋体" w:eastAsia="宋体" w:cs="宋体"/>
          <w:color w:val="000000"/>
          <w:sz w:val="24"/>
          <w:lang w:eastAsia="zh-CN"/>
        </w:rPr>
      </w:pPr>
      <w:r>
        <w:rPr>
          <w:rFonts w:hint="eastAsia" w:ascii="宋体" w:hAnsi="宋体" w:eastAsia="宋体" w:cs="宋体"/>
          <w:color w:val="000000"/>
          <w:sz w:val="24"/>
        </w:rPr>
        <w:t>学生</w:t>
      </w:r>
      <w:r>
        <w:rPr>
          <w:rFonts w:hint="eastAsia" w:ascii="宋体" w:hAnsi="宋体" w:eastAsia="宋体" w:cs="宋体"/>
          <w:color w:val="000000"/>
          <w:sz w:val="24"/>
          <w:lang w:val="en-US" w:eastAsia="zh-CN"/>
        </w:rPr>
        <w:t>在</w:t>
      </w:r>
      <w:r>
        <w:rPr>
          <w:rFonts w:hint="eastAsia" w:ascii="宋体" w:hAnsi="宋体" w:eastAsia="宋体" w:cs="宋体"/>
          <w:color w:val="000000"/>
          <w:sz w:val="24"/>
        </w:rPr>
        <w:t>规定年限</w:t>
      </w:r>
      <w:r>
        <w:rPr>
          <w:rFonts w:hint="eastAsia" w:ascii="宋体" w:hAnsi="宋体" w:eastAsia="宋体" w:cs="宋体"/>
          <w:color w:val="000000"/>
          <w:sz w:val="24"/>
          <w:lang w:val="en-US" w:eastAsia="zh-CN"/>
        </w:rPr>
        <w:t>内</w:t>
      </w:r>
      <w:r>
        <w:rPr>
          <w:rFonts w:hint="eastAsia" w:ascii="宋体" w:hAnsi="宋体" w:eastAsia="宋体" w:cs="宋体"/>
          <w:color w:val="000000"/>
          <w:sz w:val="24"/>
        </w:rPr>
        <w:t>，学完全部课程，修满专业人才培养方案所规定的学时，成绩合格，达到本专业人才培养目标和培养规格要求者</w:t>
      </w:r>
      <w:r>
        <w:rPr>
          <w:rFonts w:hint="eastAsia" w:ascii="宋体" w:hAnsi="宋体" w:eastAsia="宋体" w:cs="宋体"/>
          <w:color w:val="000000"/>
          <w:sz w:val="24"/>
          <w:lang w:eastAsia="zh-CN"/>
        </w:rPr>
        <w:t>，</w:t>
      </w:r>
      <w:r>
        <w:rPr>
          <w:rFonts w:hint="eastAsia" w:ascii="宋体" w:hAnsi="宋体" w:eastAsia="宋体" w:cs="宋体"/>
          <w:color w:val="000000"/>
          <w:sz w:val="24"/>
        </w:rPr>
        <w:t>颁发成人高等教育专科毕业证书。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八、</w:t>
      </w:r>
      <w:r>
        <w:rPr>
          <w:rFonts w:hint="eastAsia" w:ascii="宋体" w:hAnsi="宋体" w:cs="宋体"/>
          <w:b/>
          <w:bCs/>
          <w:sz w:val="28"/>
          <w:szCs w:val="28"/>
        </w:rPr>
        <w:t>教学进程</w:t>
      </w:r>
      <w:r>
        <w:rPr>
          <w:rFonts w:hint="eastAsia" w:ascii="宋体" w:hAnsi="宋体" w:cs="宋体"/>
          <w:b/>
          <w:bCs/>
          <w:sz w:val="28"/>
          <w:szCs w:val="28"/>
          <w:lang w:val="en-US" w:eastAsia="zh-CN"/>
        </w:rPr>
        <w:t>安排</w:t>
      </w:r>
    </w:p>
    <w:tbl>
      <w:tblPr>
        <w:tblStyle w:val="9"/>
        <w:tblpPr w:leftFromText="180" w:rightFromText="180" w:vertAnchor="text" w:horzAnchor="page" w:tblpX="1830" w:tblpY="127"/>
        <w:tblOverlap w:val="never"/>
        <w:tblW w:w="83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6"/>
        <w:gridCol w:w="315"/>
        <w:gridCol w:w="741"/>
        <w:gridCol w:w="2024"/>
        <w:gridCol w:w="374"/>
        <w:gridCol w:w="374"/>
        <w:gridCol w:w="374"/>
        <w:gridCol w:w="374"/>
        <w:gridCol w:w="374"/>
        <w:gridCol w:w="374"/>
        <w:gridCol w:w="374"/>
        <w:gridCol w:w="374"/>
        <w:gridCol w:w="375"/>
        <w:gridCol w:w="375"/>
        <w:gridCol w:w="375"/>
        <w:gridCol w:w="386"/>
        <w:gridCol w:w="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restart"/>
            <w:tcBorders>
              <w:tl2br w:val="nil"/>
              <w:tr2bl w:val="nil"/>
            </w:tcBorders>
            <w:vAlign w:val="center"/>
          </w:tcPr>
          <w:p>
            <w:pPr>
              <w:jc w:val="center"/>
              <w:rPr>
                <w:rFonts w:ascii="宋体" w:hAnsi="宋体" w:cs="宋体"/>
                <w:b/>
                <w:bCs/>
                <w:sz w:val="18"/>
                <w:szCs w:val="18"/>
              </w:rPr>
            </w:pPr>
            <w:bookmarkStart w:id="0" w:name="_Hlk121147600"/>
            <w:r>
              <w:rPr>
                <w:rFonts w:hint="eastAsia" w:ascii="宋体" w:hAnsi="宋体" w:cs="宋体"/>
                <w:b/>
                <w:bCs/>
                <w:sz w:val="18"/>
                <w:szCs w:val="18"/>
              </w:rPr>
              <w:t>课</w:t>
            </w:r>
          </w:p>
          <w:p>
            <w:pPr>
              <w:jc w:val="center"/>
              <w:rPr>
                <w:rFonts w:ascii="宋体" w:hAnsi="宋体" w:cs="宋体"/>
                <w:b/>
                <w:bCs/>
                <w:sz w:val="18"/>
                <w:szCs w:val="18"/>
              </w:rPr>
            </w:pPr>
            <w:r>
              <w:rPr>
                <w:rFonts w:hint="eastAsia" w:ascii="宋体" w:hAnsi="宋体" w:cs="宋体"/>
                <w:b/>
                <w:bCs/>
                <w:sz w:val="18"/>
                <w:szCs w:val="18"/>
              </w:rPr>
              <w:t>程</w:t>
            </w:r>
          </w:p>
          <w:p>
            <w:pPr>
              <w:jc w:val="center"/>
              <w:rPr>
                <w:rFonts w:ascii="宋体" w:hAnsi="宋体" w:cs="宋体"/>
                <w:b/>
                <w:bCs/>
                <w:sz w:val="18"/>
                <w:szCs w:val="18"/>
              </w:rPr>
            </w:pPr>
            <w:r>
              <w:rPr>
                <w:rFonts w:hint="eastAsia" w:ascii="宋体" w:hAnsi="宋体" w:cs="宋体"/>
                <w:b/>
                <w:bCs/>
                <w:sz w:val="18"/>
                <w:szCs w:val="18"/>
              </w:rPr>
              <w:t>类别</w:t>
            </w:r>
          </w:p>
        </w:tc>
        <w:tc>
          <w:tcPr>
            <w:tcW w:w="315"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序</w:t>
            </w:r>
          </w:p>
          <w:p>
            <w:pPr>
              <w:jc w:val="center"/>
              <w:rPr>
                <w:rFonts w:ascii="宋体" w:hAnsi="宋体" w:cs="宋体"/>
                <w:b/>
                <w:bCs/>
                <w:sz w:val="18"/>
                <w:szCs w:val="18"/>
              </w:rPr>
            </w:pPr>
            <w:r>
              <w:rPr>
                <w:rFonts w:hint="eastAsia" w:ascii="宋体" w:hAnsi="宋体" w:cs="宋体"/>
                <w:b/>
                <w:bCs/>
                <w:sz w:val="18"/>
                <w:szCs w:val="18"/>
              </w:rPr>
              <w:t>号</w:t>
            </w:r>
          </w:p>
        </w:tc>
        <w:tc>
          <w:tcPr>
            <w:tcW w:w="741"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课程</w:t>
            </w:r>
          </w:p>
          <w:p>
            <w:pPr>
              <w:jc w:val="center"/>
              <w:rPr>
                <w:rFonts w:ascii="宋体" w:hAnsi="宋体" w:cs="宋体"/>
                <w:b/>
                <w:bCs/>
                <w:sz w:val="18"/>
                <w:szCs w:val="18"/>
              </w:rPr>
            </w:pPr>
            <w:r>
              <w:rPr>
                <w:rFonts w:hint="eastAsia" w:ascii="宋体" w:hAnsi="宋体" w:cs="宋体"/>
                <w:b/>
                <w:bCs/>
                <w:sz w:val="18"/>
                <w:szCs w:val="18"/>
              </w:rPr>
              <w:t>代码</w:t>
            </w:r>
          </w:p>
        </w:tc>
        <w:tc>
          <w:tcPr>
            <w:tcW w:w="2024"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课 程 名 称</w:t>
            </w:r>
          </w:p>
        </w:tc>
        <w:tc>
          <w:tcPr>
            <w:tcW w:w="374" w:type="dxa"/>
            <w:vMerge w:val="restart"/>
            <w:tcBorders>
              <w:tl2br w:val="nil"/>
              <w:tr2bl w:val="nil"/>
            </w:tcBorders>
            <w:vAlign w:val="center"/>
          </w:tcPr>
          <w:p>
            <w:pPr>
              <w:jc w:val="center"/>
              <w:rPr>
                <w:rFonts w:ascii="宋体" w:hAnsi="宋体" w:cs="宋体"/>
                <w:b/>
                <w:bCs/>
                <w:sz w:val="18"/>
                <w:szCs w:val="18"/>
              </w:rPr>
            </w:pPr>
          </w:p>
          <w:p>
            <w:pPr>
              <w:jc w:val="center"/>
              <w:rPr>
                <w:rFonts w:ascii="宋体" w:hAnsi="宋体" w:cs="宋体"/>
                <w:b/>
                <w:bCs/>
                <w:sz w:val="18"/>
                <w:szCs w:val="18"/>
              </w:rPr>
            </w:pPr>
            <w:r>
              <w:rPr>
                <w:rFonts w:hint="eastAsia" w:ascii="宋体" w:hAnsi="宋体" w:cs="宋体"/>
                <w:b/>
                <w:bCs/>
                <w:sz w:val="18"/>
                <w:szCs w:val="18"/>
              </w:rPr>
              <w:t>学</w:t>
            </w:r>
          </w:p>
          <w:p>
            <w:pPr>
              <w:jc w:val="center"/>
              <w:rPr>
                <w:rFonts w:ascii="宋体" w:hAnsi="宋体" w:cs="宋体"/>
                <w:b/>
                <w:bCs/>
                <w:sz w:val="18"/>
                <w:szCs w:val="18"/>
              </w:rPr>
            </w:pPr>
          </w:p>
          <w:p>
            <w:pPr>
              <w:jc w:val="center"/>
              <w:rPr>
                <w:rFonts w:ascii="宋体" w:hAnsi="宋体" w:cs="宋体"/>
                <w:b/>
                <w:bCs/>
                <w:sz w:val="18"/>
                <w:szCs w:val="18"/>
              </w:rPr>
            </w:pPr>
            <w:r>
              <w:rPr>
                <w:rFonts w:hint="eastAsia" w:ascii="宋体" w:hAnsi="宋体" w:cs="宋体"/>
                <w:b/>
                <w:bCs/>
                <w:sz w:val="18"/>
                <w:szCs w:val="18"/>
              </w:rPr>
              <w:t>分</w:t>
            </w:r>
          </w:p>
        </w:tc>
        <w:tc>
          <w:tcPr>
            <w:tcW w:w="374" w:type="dxa"/>
            <w:vMerge w:val="restart"/>
            <w:tcBorders>
              <w:tl2br w:val="nil"/>
              <w:tr2bl w:val="nil"/>
            </w:tcBorders>
            <w:vAlign w:val="center"/>
          </w:tcPr>
          <w:p>
            <w:pPr>
              <w:jc w:val="center"/>
              <w:rPr>
                <w:rFonts w:ascii="宋体" w:hAnsi="宋体" w:cs="宋体"/>
                <w:b/>
                <w:bCs/>
                <w:sz w:val="18"/>
                <w:szCs w:val="18"/>
              </w:rPr>
            </w:pPr>
          </w:p>
          <w:p>
            <w:pPr>
              <w:jc w:val="center"/>
              <w:rPr>
                <w:rFonts w:ascii="宋体" w:hAnsi="宋体" w:cs="宋体"/>
                <w:b/>
                <w:bCs/>
                <w:sz w:val="18"/>
                <w:szCs w:val="18"/>
              </w:rPr>
            </w:pPr>
            <w:r>
              <w:rPr>
                <w:rFonts w:hint="eastAsia" w:ascii="宋体" w:hAnsi="宋体" w:cs="宋体"/>
                <w:b/>
                <w:bCs/>
                <w:sz w:val="18"/>
                <w:szCs w:val="18"/>
              </w:rPr>
              <w:t>总</w:t>
            </w:r>
          </w:p>
          <w:p>
            <w:pPr>
              <w:jc w:val="center"/>
              <w:rPr>
                <w:rFonts w:ascii="宋体" w:hAnsi="宋体" w:cs="宋体"/>
                <w:b/>
                <w:bCs/>
                <w:sz w:val="18"/>
                <w:szCs w:val="18"/>
              </w:rPr>
            </w:pPr>
            <w:r>
              <w:rPr>
                <w:rFonts w:hint="eastAsia" w:ascii="宋体" w:hAnsi="宋体" w:cs="宋体"/>
                <w:b/>
                <w:bCs/>
                <w:sz w:val="18"/>
                <w:szCs w:val="18"/>
              </w:rPr>
              <w:t>学</w:t>
            </w:r>
          </w:p>
          <w:p>
            <w:pPr>
              <w:jc w:val="center"/>
              <w:rPr>
                <w:rFonts w:ascii="宋体" w:hAnsi="宋体" w:cs="宋体"/>
                <w:b/>
                <w:bCs/>
                <w:sz w:val="18"/>
                <w:szCs w:val="18"/>
              </w:rPr>
            </w:pPr>
            <w:r>
              <w:rPr>
                <w:rFonts w:hint="eastAsia" w:ascii="宋体" w:hAnsi="宋体" w:cs="宋体"/>
                <w:b/>
                <w:bCs/>
                <w:sz w:val="18"/>
                <w:szCs w:val="18"/>
              </w:rPr>
              <w:t>时</w:t>
            </w:r>
          </w:p>
        </w:tc>
        <w:tc>
          <w:tcPr>
            <w:tcW w:w="2994" w:type="dxa"/>
            <w:gridSpan w:val="8"/>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各学期学时分配</w:t>
            </w:r>
          </w:p>
        </w:tc>
        <w:tc>
          <w:tcPr>
            <w:tcW w:w="1147" w:type="dxa"/>
            <w:gridSpan w:val="3"/>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考核</w:t>
            </w:r>
          </w:p>
          <w:p>
            <w:pPr>
              <w:jc w:val="center"/>
              <w:rPr>
                <w:rFonts w:ascii="宋体" w:hAnsi="宋体" w:cs="宋体"/>
                <w:b/>
                <w:bCs/>
                <w:sz w:val="18"/>
                <w:szCs w:val="18"/>
              </w:rPr>
            </w:pPr>
            <w:r>
              <w:rPr>
                <w:rFonts w:hint="eastAsia" w:ascii="宋体" w:hAnsi="宋体" w:cs="宋体"/>
                <w:b/>
                <w:bCs/>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346" w:type="dxa"/>
            <w:vMerge w:val="continue"/>
            <w:tcBorders>
              <w:tl2br w:val="nil"/>
              <w:tr2bl w:val="nil"/>
            </w:tcBorders>
            <w:vAlign w:val="center"/>
          </w:tcPr>
          <w:p>
            <w:pPr>
              <w:jc w:val="center"/>
              <w:rPr>
                <w:rFonts w:ascii="宋体" w:hAnsi="宋体" w:cs="宋体"/>
                <w:b/>
                <w:bCs/>
                <w:sz w:val="18"/>
                <w:szCs w:val="18"/>
              </w:rPr>
            </w:pPr>
          </w:p>
        </w:tc>
        <w:tc>
          <w:tcPr>
            <w:tcW w:w="315" w:type="dxa"/>
            <w:vMerge w:val="continue"/>
            <w:tcBorders>
              <w:tl2br w:val="nil"/>
              <w:tr2bl w:val="nil"/>
            </w:tcBorders>
            <w:vAlign w:val="center"/>
          </w:tcPr>
          <w:p>
            <w:pPr>
              <w:jc w:val="center"/>
              <w:rPr>
                <w:rFonts w:ascii="宋体" w:hAnsi="宋体" w:cs="宋体"/>
                <w:b/>
                <w:bCs/>
                <w:sz w:val="18"/>
                <w:szCs w:val="18"/>
              </w:rPr>
            </w:pPr>
          </w:p>
        </w:tc>
        <w:tc>
          <w:tcPr>
            <w:tcW w:w="741" w:type="dxa"/>
            <w:vMerge w:val="continue"/>
            <w:tcBorders>
              <w:tl2br w:val="nil"/>
              <w:tr2bl w:val="nil"/>
            </w:tcBorders>
            <w:vAlign w:val="center"/>
          </w:tcPr>
          <w:p>
            <w:pPr>
              <w:jc w:val="center"/>
              <w:rPr>
                <w:rFonts w:ascii="宋体" w:hAnsi="宋体" w:cs="宋体"/>
                <w:b/>
                <w:bCs/>
                <w:sz w:val="18"/>
                <w:szCs w:val="18"/>
              </w:rPr>
            </w:pPr>
          </w:p>
        </w:tc>
        <w:tc>
          <w:tcPr>
            <w:tcW w:w="202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线</w:t>
            </w:r>
          </w:p>
          <w:p>
            <w:pPr>
              <w:jc w:val="center"/>
              <w:rPr>
                <w:rFonts w:ascii="宋体" w:hAnsi="宋体" w:cs="宋体"/>
                <w:b/>
                <w:bCs/>
                <w:sz w:val="18"/>
                <w:szCs w:val="18"/>
              </w:rPr>
            </w:pPr>
            <w:r>
              <w:rPr>
                <w:rFonts w:hint="eastAsia" w:ascii="宋体" w:hAnsi="宋体" w:cs="宋体"/>
                <w:b/>
                <w:bCs/>
                <w:sz w:val="18"/>
                <w:szCs w:val="18"/>
              </w:rPr>
              <w:t>上</w:t>
            </w:r>
          </w:p>
          <w:p>
            <w:pPr>
              <w:jc w:val="center"/>
              <w:rPr>
                <w:rFonts w:ascii="宋体" w:hAnsi="宋体" w:cs="宋体"/>
                <w:b/>
                <w:bCs/>
                <w:sz w:val="18"/>
                <w:szCs w:val="18"/>
              </w:rPr>
            </w:pPr>
            <w:r>
              <w:rPr>
                <w:rFonts w:hint="eastAsia" w:ascii="宋体" w:hAnsi="宋体" w:cs="宋体"/>
                <w:b/>
                <w:bCs/>
                <w:sz w:val="18"/>
                <w:szCs w:val="18"/>
              </w:rPr>
              <w:t>教</w:t>
            </w:r>
          </w:p>
          <w:p>
            <w:pPr>
              <w:jc w:val="center"/>
              <w:rPr>
                <w:rFonts w:ascii="宋体" w:hAnsi="宋体" w:cs="宋体"/>
                <w:b/>
                <w:bCs/>
                <w:sz w:val="18"/>
                <w:szCs w:val="18"/>
              </w:rPr>
            </w:pPr>
            <w:r>
              <w:rPr>
                <w:rFonts w:hint="eastAsia" w:ascii="宋体" w:hAnsi="宋体" w:cs="宋体"/>
                <w:b/>
                <w:bCs/>
                <w:sz w:val="18"/>
                <w:szCs w:val="18"/>
              </w:rPr>
              <w:t>学</w:t>
            </w:r>
          </w:p>
        </w:tc>
        <w:tc>
          <w:tcPr>
            <w:tcW w:w="374"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线</w:t>
            </w:r>
          </w:p>
          <w:p>
            <w:pPr>
              <w:jc w:val="center"/>
              <w:rPr>
                <w:rFonts w:ascii="宋体" w:hAnsi="宋体" w:cs="宋体"/>
                <w:b/>
                <w:bCs/>
                <w:sz w:val="18"/>
                <w:szCs w:val="18"/>
              </w:rPr>
            </w:pPr>
            <w:r>
              <w:rPr>
                <w:rFonts w:hint="eastAsia" w:ascii="宋体" w:hAnsi="宋体" w:cs="宋体"/>
                <w:b/>
                <w:bCs/>
                <w:sz w:val="18"/>
                <w:szCs w:val="18"/>
              </w:rPr>
              <w:t>下</w:t>
            </w:r>
          </w:p>
          <w:p>
            <w:pPr>
              <w:jc w:val="center"/>
              <w:rPr>
                <w:rFonts w:ascii="宋体" w:hAnsi="宋体" w:cs="宋体"/>
                <w:b/>
                <w:bCs/>
                <w:sz w:val="18"/>
                <w:szCs w:val="18"/>
              </w:rPr>
            </w:pPr>
            <w:r>
              <w:rPr>
                <w:rFonts w:hint="eastAsia" w:ascii="宋体" w:hAnsi="宋体" w:cs="宋体"/>
                <w:b/>
                <w:bCs/>
                <w:sz w:val="18"/>
                <w:szCs w:val="18"/>
              </w:rPr>
              <w:t>教</w:t>
            </w:r>
          </w:p>
          <w:p>
            <w:pPr>
              <w:jc w:val="center"/>
              <w:rPr>
                <w:rFonts w:ascii="宋体" w:hAnsi="宋体" w:cs="宋体"/>
                <w:b/>
                <w:bCs/>
                <w:sz w:val="18"/>
                <w:szCs w:val="18"/>
              </w:rPr>
            </w:pPr>
            <w:r>
              <w:rPr>
                <w:rFonts w:hint="eastAsia" w:ascii="宋体" w:hAnsi="宋体" w:cs="宋体"/>
                <w:b/>
                <w:bCs/>
                <w:sz w:val="18"/>
                <w:szCs w:val="18"/>
              </w:rPr>
              <w:t>学</w:t>
            </w:r>
          </w:p>
        </w:tc>
        <w:tc>
          <w:tcPr>
            <w:tcW w:w="374"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实</w:t>
            </w:r>
          </w:p>
          <w:p>
            <w:pPr>
              <w:jc w:val="center"/>
              <w:rPr>
                <w:rFonts w:ascii="宋体" w:hAnsi="宋体" w:cs="宋体"/>
                <w:b/>
                <w:bCs/>
                <w:sz w:val="18"/>
                <w:szCs w:val="18"/>
              </w:rPr>
            </w:pPr>
            <w:r>
              <w:rPr>
                <w:rFonts w:hint="eastAsia" w:ascii="宋体" w:hAnsi="宋体" w:cs="宋体"/>
                <w:b/>
                <w:bCs/>
                <w:sz w:val="18"/>
                <w:szCs w:val="18"/>
              </w:rPr>
              <w:t>验</w:t>
            </w:r>
          </w:p>
          <w:p>
            <w:pPr>
              <w:jc w:val="center"/>
              <w:rPr>
                <w:rFonts w:ascii="宋体" w:hAnsi="宋体" w:cs="宋体"/>
                <w:b/>
                <w:bCs/>
                <w:sz w:val="18"/>
                <w:szCs w:val="18"/>
              </w:rPr>
            </w:pPr>
            <w:r>
              <w:rPr>
                <w:rFonts w:hint="eastAsia" w:ascii="宋体" w:hAnsi="宋体" w:cs="宋体"/>
                <w:b/>
                <w:bCs/>
                <w:sz w:val="18"/>
                <w:szCs w:val="18"/>
              </w:rPr>
              <w:t>实</w:t>
            </w:r>
          </w:p>
          <w:p>
            <w:pPr>
              <w:jc w:val="center"/>
              <w:rPr>
                <w:rFonts w:ascii="宋体" w:hAnsi="宋体" w:cs="宋体"/>
                <w:b/>
                <w:bCs/>
                <w:sz w:val="18"/>
                <w:szCs w:val="18"/>
              </w:rPr>
            </w:pPr>
            <w:r>
              <w:rPr>
                <w:rFonts w:hint="eastAsia" w:ascii="宋体" w:hAnsi="宋体" w:cs="宋体"/>
                <w:b/>
                <w:bCs/>
                <w:sz w:val="18"/>
                <w:szCs w:val="18"/>
              </w:rPr>
              <w:t>训</w:t>
            </w:r>
          </w:p>
        </w:tc>
        <w:tc>
          <w:tcPr>
            <w:tcW w:w="374"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一</w:t>
            </w:r>
          </w:p>
        </w:tc>
        <w:tc>
          <w:tcPr>
            <w:tcW w:w="374"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二</w:t>
            </w:r>
          </w:p>
        </w:tc>
        <w:tc>
          <w:tcPr>
            <w:tcW w:w="374"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三</w:t>
            </w:r>
          </w:p>
        </w:tc>
        <w:tc>
          <w:tcPr>
            <w:tcW w:w="375"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四</w:t>
            </w:r>
          </w:p>
        </w:tc>
        <w:tc>
          <w:tcPr>
            <w:tcW w:w="375"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五</w:t>
            </w:r>
          </w:p>
        </w:tc>
        <w:tc>
          <w:tcPr>
            <w:tcW w:w="375"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过</w:t>
            </w:r>
          </w:p>
          <w:p>
            <w:pPr>
              <w:jc w:val="center"/>
              <w:rPr>
                <w:rFonts w:ascii="宋体" w:hAnsi="宋体" w:cs="宋体"/>
                <w:b/>
                <w:bCs/>
                <w:sz w:val="18"/>
                <w:szCs w:val="18"/>
              </w:rPr>
            </w:pPr>
            <w:r>
              <w:rPr>
                <w:rFonts w:hint="eastAsia" w:ascii="宋体" w:hAnsi="宋体" w:cs="宋体"/>
                <w:b/>
                <w:bCs/>
                <w:sz w:val="18"/>
                <w:szCs w:val="18"/>
              </w:rPr>
              <w:t>程</w:t>
            </w:r>
          </w:p>
          <w:p>
            <w:pPr>
              <w:jc w:val="center"/>
              <w:rPr>
                <w:rFonts w:ascii="宋体" w:hAnsi="宋体" w:cs="宋体"/>
                <w:b/>
                <w:bCs/>
                <w:sz w:val="18"/>
                <w:szCs w:val="18"/>
              </w:rPr>
            </w:pPr>
            <w:r>
              <w:rPr>
                <w:rFonts w:hint="eastAsia" w:ascii="宋体" w:hAnsi="宋体" w:cs="宋体"/>
                <w:b/>
                <w:bCs/>
                <w:sz w:val="18"/>
                <w:szCs w:val="18"/>
              </w:rPr>
              <w:t>性</w:t>
            </w:r>
          </w:p>
          <w:p>
            <w:pPr>
              <w:jc w:val="center"/>
              <w:rPr>
                <w:rFonts w:ascii="宋体" w:hAnsi="宋体" w:cs="宋体"/>
                <w:b/>
                <w:bCs/>
                <w:sz w:val="18"/>
                <w:szCs w:val="18"/>
              </w:rPr>
            </w:pPr>
            <w:r>
              <w:rPr>
                <w:rFonts w:hint="eastAsia" w:ascii="宋体" w:hAnsi="宋体" w:cs="宋体"/>
                <w:b/>
                <w:bCs/>
                <w:sz w:val="18"/>
                <w:szCs w:val="18"/>
              </w:rPr>
              <w:t>考</w:t>
            </w:r>
          </w:p>
          <w:p>
            <w:pPr>
              <w:jc w:val="center"/>
              <w:rPr>
                <w:rFonts w:ascii="宋体" w:hAnsi="宋体" w:cs="宋体"/>
                <w:b/>
                <w:bCs/>
                <w:sz w:val="18"/>
                <w:szCs w:val="18"/>
              </w:rPr>
            </w:pPr>
            <w:r>
              <w:rPr>
                <w:rFonts w:hint="eastAsia" w:ascii="宋体" w:hAnsi="宋体" w:cs="宋体"/>
                <w:b/>
                <w:bCs/>
                <w:sz w:val="18"/>
                <w:szCs w:val="18"/>
              </w:rPr>
              <w:t>核</w:t>
            </w:r>
          </w:p>
        </w:tc>
        <w:tc>
          <w:tcPr>
            <w:tcW w:w="772" w:type="dxa"/>
            <w:gridSpan w:val="2"/>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终结性</w:t>
            </w:r>
          </w:p>
          <w:p>
            <w:pPr>
              <w:jc w:val="center"/>
              <w:rPr>
                <w:rFonts w:ascii="宋体" w:hAnsi="宋体" w:cs="宋体"/>
                <w:b/>
                <w:bCs/>
                <w:sz w:val="18"/>
                <w:szCs w:val="18"/>
              </w:rPr>
            </w:pPr>
            <w:r>
              <w:rPr>
                <w:rFonts w:hint="eastAsia" w:ascii="宋体" w:hAnsi="宋体" w:cs="宋体"/>
                <w:b/>
                <w:bCs/>
                <w:sz w:val="18"/>
                <w:szCs w:val="18"/>
              </w:rPr>
              <w:t>考核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jc w:val="center"/>
              <w:rPr>
                <w:rFonts w:ascii="宋体" w:hAnsi="宋体" w:cs="宋体"/>
                <w:b/>
                <w:bCs/>
                <w:sz w:val="18"/>
                <w:szCs w:val="18"/>
              </w:rPr>
            </w:pPr>
          </w:p>
        </w:tc>
        <w:tc>
          <w:tcPr>
            <w:tcW w:w="315" w:type="dxa"/>
            <w:vMerge w:val="continue"/>
            <w:tcBorders>
              <w:tl2br w:val="nil"/>
              <w:tr2bl w:val="nil"/>
            </w:tcBorders>
            <w:vAlign w:val="center"/>
          </w:tcPr>
          <w:p>
            <w:pPr>
              <w:jc w:val="center"/>
              <w:rPr>
                <w:rFonts w:ascii="宋体" w:hAnsi="宋体" w:cs="宋体"/>
                <w:b/>
                <w:bCs/>
                <w:sz w:val="18"/>
                <w:szCs w:val="18"/>
              </w:rPr>
            </w:pPr>
          </w:p>
        </w:tc>
        <w:tc>
          <w:tcPr>
            <w:tcW w:w="741" w:type="dxa"/>
            <w:vMerge w:val="continue"/>
            <w:tcBorders>
              <w:tl2br w:val="nil"/>
              <w:tr2bl w:val="nil"/>
            </w:tcBorders>
            <w:vAlign w:val="center"/>
          </w:tcPr>
          <w:p>
            <w:pPr>
              <w:jc w:val="center"/>
              <w:rPr>
                <w:rFonts w:ascii="宋体" w:hAnsi="宋体" w:cs="宋体"/>
                <w:b/>
                <w:bCs/>
                <w:sz w:val="18"/>
                <w:szCs w:val="18"/>
              </w:rPr>
            </w:pPr>
          </w:p>
        </w:tc>
        <w:tc>
          <w:tcPr>
            <w:tcW w:w="202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5" w:type="dxa"/>
            <w:vMerge w:val="continue"/>
            <w:tcBorders>
              <w:tl2br w:val="nil"/>
              <w:tr2bl w:val="nil"/>
            </w:tcBorders>
            <w:vAlign w:val="center"/>
          </w:tcPr>
          <w:p>
            <w:pPr>
              <w:jc w:val="center"/>
              <w:rPr>
                <w:rFonts w:ascii="宋体" w:hAnsi="宋体" w:cs="宋体"/>
                <w:b/>
                <w:bCs/>
                <w:sz w:val="18"/>
                <w:szCs w:val="18"/>
              </w:rPr>
            </w:pPr>
          </w:p>
        </w:tc>
        <w:tc>
          <w:tcPr>
            <w:tcW w:w="375" w:type="dxa"/>
            <w:vMerge w:val="continue"/>
            <w:tcBorders>
              <w:tl2br w:val="nil"/>
              <w:tr2bl w:val="nil"/>
            </w:tcBorders>
            <w:vAlign w:val="center"/>
          </w:tcPr>
          <w:p>
            <w:pPr>
              <w:jc w:val="center"/>
              <w:rPr>
                <w:rFonts w:ascii="宋体" w:hAnsi="宋体" w:cs="宋体"/>
                <w:b/>
                <w:bCs/>
                <w:sz w:val="18"/>
                <w:szCs w:val="18"/>
              </w:rPr>
            </w:pPr>
          </w:p>
        </w:tc>
        <w:tc>
          <w:tcPr>
            <w:tcW w:w="375" w:type="dxa"/>
            <w:vMerge w:val="continue"/>
            <w:tcBorders>
              <w:tl2br w:val="nil"/>
              <w:tr2bl w:val="nil"/>
            </w:tcBorders>
            <w:vAlign w:val="center"/>
          </w:tcPr>
          <w:p>
            <w:pPr>
              <w:jc w:val="center"/>
              <w:rPr>
                <w:rFonts w:ascii="宋体" w:hAnsi="宋体" w:cs="宋体"/>
                <w:b/>
                <w:bCs/>
                <w:sz w:val="18"/>
                <w:szCs w:val="18"/>
              </w:rPr>
            </w:pPr>
          </w:p>
        </w:tc>
        <w:tc>
          <w:tcPr>
            <w:tcW w:w="386" w:type="dxa"/>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闭卷</w:t>
            </w:r>
          </w:p>
        </w:tc>
        <w:tc>
          <w:tcPr>
            <w:tcW w:w="386" w:type="dxa"/>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开卷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8" w:hRule="exact"/>
        </w:trPr>
        <w:tc>
          <w:tcPr>
            <w:tcW w:w="346" w:type="dxa"/>
            <w:vMerge w:val="restart"/>
            <w:tcBorders>
              <w:tl2br w:val="nil"/>
              <w:tr2bl w:val="nil"/>
            </w:tcBorders>
            <w:vAlign w:val="center"/>
          </w:tcPr>
          <w:p>
            <w:pPr>
              <w:spacing w:line="280" w:lineRule="exact"/>
              <w:jc w:val="center"/>
              <w:rPr>
                <w:rFonts w:ascii="Times New Roman" w:hAnsi="宋体"/>
                <w:sz w:val="18"/>
                <w:szCs w:val="18"/>
              </w:rPr>
            </w:pPr>
            <w:bookmarkStart w:id="1" w:name="_Hlk263065686"/>
            <w:r>
              <w:rPr>
                <w:rFonts w:ascii="Times New Roman" w:hAnsi="宋体"/>
                <w:sz w:val="18"/>
                <w:szCs w:val="18"/>
              </w:rPr>
              <w:t>公</w:t>
            </w:r>
          </w:p>
          <w:p>
            <w:pPr>
              <w:spacing w:line="280" w:lineRule="exact"/>
              <w:jc w:val="center"/>
              <w:rPr>
                <w:rFonts w:ascii="Times New Roman" w:hAnsi="宋体"/>
                <w:sz w:val="18"/>
                <w:szCs w:val="18"/>
              </w:rPr>
            </w:pPr>
            <w:r>
              <w:rPr>
                <w:rFonts w:ascii="Times New Roman" w:hAnsi="宋体"/>
                <w:sz w:val="18"/>
                <w:szCs w:val="18"/>
              </w:rPr>
              <w:t>共</w:t>
            </w:r>
          </w:p>
          <w:p>
            <w:pPr>
              <w:spacing w:line="280" w:lineRule="exact"/>
              <w:jc w:val="center"/>
              <w:rPr>
                <w:rFonts w:ascii="Times New Roman" w:hAnsi="宋体"/>
                <w:sz w:val="18"/>
                <w:szCs w:val="18"/>
              </w:rPr>
            </w:pPr>
            <w:r>
              <w:rPr>
                <w:rFonts w:ascii="Times New Roman" w:hAnsi="宋体"/>
                <w:sz w:val="18"/>
                <w:szCs w:val="18"/>
              </w:rPr>
              <w:t>基</w:t>
            </w:r>
          </w:p>
          <w:p>
            <w:pPr>
              <w:spacing w:line="280" w:lineRule="exact"/>
              <w:jc w:val="center"/>
              <w:rPr>
                <w:rFonts w:ascii="Times New Roman" w:hAnsi="宋体"/>
                <w:sz w:val="18"/>
                <w:szCs w:val="18"/>
              </w:rPr>
            </w:pPr>
            <w:r>
              <w:rPr>
                <w:rFonts w:ascii="Times New Roman" w:hAnsi="宋体"/>
                <w:sz w:val="18"/>
                <w:szCs w:val="18"/>
              </w:rPr>
              <w:t>础</w:t>
            </w:r>
          </w:p>
          <w:p>
            <w:pPr>
              <w:spacing w:line="280" w:lineRule="exact"/>
              <w:jc w:val="center"/>
              <w:rPr>
                <w:rFonts w:ascii="Times New Roman" w:hAnsi="宋体"/>
                <w:sz w:val="18"/>
                <w:szCs w:val="18"/>
              </w:rPr>
            </w:pPr>
            <w:r>
              <w:rPr>
                <w:rFonts w:ascii="Times New Roman" w:hAnsi="宋体"/>
                <w:sz w:val="18"/>
                <w:szCs w:val="18"/>
              </w:rPr>
              <w:t>课</w:t>
            </w:r>
          </w:p>
        </w:tc>
        <w:tc>
          <w:tcPr>
            <w:tcW w:w="315" w:type="dxa"/>
            <w:tcBorders>
              <w:tl2br w:val="nil"/>
              <w:tr2bl w:val="nil"/>
            </w:tcBorders>
            <w:vAlign w:val="center"/>
          </w:tcPr>
          <w:p>
            <w:pPr>
              <w:jc w:val="center"/>
              <w:rPr>
                <w:rFonts w:ascii="Times New Roman" w:hAnsi="宋体"/>
                <w:sz w:val="15"/>
                <w:szCs w:val="15"/>
              </w:rPr>
            </w:pPr>
            <w:r>
              <w:rPr>
                <w:rFonts w:hint="eastAsia" w:ascii="Times New Roman" w:hAnsi="宋体"/>
                <w:sz w:val="15"/>
                <w:szCs w:val="15"/>
              </w:rPr>
              <w:t>1</w:t>
            </w:r>
          </w:p>
        </w:tc>
        <w:tc>
          <w:tcPr>
            <w:tcW w:w="741" w:type="dxa"/>
            <w:tcBorders>
              <w:tl2br w:val="nil"/>
              <w:tr2bl w:val="nil"/>
            </w:tcBorders>
            <w:vAlign w:val="center"/>
          </w:tcPr>
          <w:p>
            <w:pPr>
              <w:rPr>
                <w:rFonts w:hint="default" w:ascii="Times New Roman" w:hAnsi="宋体" w:eastAsia="宋体"/>
                <w:sz w:val="15"/>
                <w:szCs w:val="15"/>
                <w:lang w:val="en-US" w:eastAsia="zh-CN"/>
              </w:rPr>
            </w:pPr>
            <w:r>
              <w:rPr>
                <w:rFonts w:hint="eastAsia" w:ascii="Times New Roman" w:hAnsi="宋体"/>
                <w:sz w:val="15"/>
                <w:szCs w:val="15"/>
                <w:lang w:val="en-US" w:eastAsia="zh-CN"/>
              </w:rPr>
              <w:t>G050101</w:t>
            </w:r>
          </w:p>
        </w:tc>
        <w:tc>
          <w:tcPr>
            <w:tcW w:w="2024" w:type="dxa"/>
            <w:tcBorders>
              <w:tl2br w:val="nil"/>
              <w:tr2bl w:val="nil"/>
            </w:tcBorders>
            <w:vAlign w:val="center"/>
          </w:tcPr>
          <w:p>
            <w:pPr>
              <w:jc w:val="center"/>
              <w:rPr>
                <w:rFonts w:ascii="Times New Roman" w:hAnsi="Times New Roman"/>
                <w:kern w:val="0"/>
                <w:sz w:val="18"/>
                <w:szCs w:val="18"/>
              </w:rPr>
            </w:pPr>
            <w:r>
              <w:rPr>
                <w:rFonts w:ascii="Times New Roman" w:hAnsi="Times New Roman"/>
                <w:kern w:val="0"/>
                <w:sz w:val="18"/>
                <w:szCs w:val="18"/>
              </w:rPr>
              <w:t>毛泽东思想和中国特色</w:t>
            </w:r>
          </w:p>
          <w:p>
            <w:pPr>
              <w:jc w:val="center"/>
              <w:rPr>
                <w:rFonts w:ascii="Times New Roman" w:hAnsi="宋体"/>
                <w:sz w:val="18"/>
                <w:szCs w:val="18"/>
              </w:rPr>
            </w:pPr>
            <w:r>
              <w:rPr>
                <w:rFonts w:ascii="Times New Roman" w:hAnsi="Times New Roman"/>
                <w:kern w:val="0"/>
                <w:sz w:val="18"/>
                <w:szCs w:val="18"/>
              </w:rPr>
              <w:t>社会主义理论体系概论</w:t>
            </w:r>
          </w:p>
        </w:tc>
        <w:tc>
          <w:tcPr>
            <w:tcW w:w="374" w:type="dxa"/>
            <w:tcBorders>
              <w:tl2br w:val="nil"/>
              <w:tr2bl w:val="nil"/>
            </w:tcBorders>
            <w:vAlign w:val="center"/>
          </w:tcPr>
          <w:p>
            <w:pPr>
              <w:jc w:val="center"/>
              <w:rPr>
                <w:rFonts w:hint="eastAsia" w:ascii="Times New Roman" w:hAnsi="宋体" w:eastAsia="宋体"/>
                <w:sz w:val="18"/>
                <w:szCs w:val="18"/>
                <w:lang w:eastAsia="zh-CN"/>
              </w:rPr>
            </w:pPr>
            <w:r>
              <w:rPr>
                <w:rFonts w:hint="eastAsia" w:ascii="Times New Roman" w:hAnsi="宋体"/>
                <w:sz w:val="18"/>
                <w:szCs w:val="18"/>
                <w:lang w:val="en-US" w:eastAsia="zh-CN"/>
              </w:rPr>
              <w:t>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28</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bookmarkEnd w:id="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rPr>
            </w:pPr>
            <w:r>
              <w:rPr>
                <w:rFonts w:hint="eastAsia" w:ascii="Times New Roman" w:hAnsi="宋体"/>
                <w:sz w:val="15"/>
                <w:szCs w:val="15"/>
              </w:rPr>
              <w:t>2</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G050102</w:t>
            </w:r>
          </w:p>
        </w:tc>
        <w:tc>
          <w:tcPr>
            <w:tcW w:w="2024" w:type="dxa"/>
            <w:tcBorders>
              <w:tl2br w:val="nil"/>
              <w:tr2bl w:val="nil"/>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计算机应用基础</w:t>
            </w:r>
          </w:p>
        </w:tc>
        <w:tc>
          <w:tcPr>
            <w:tcW w:w="374" w:type="dxa"/>
            <w:tcBorders>
              <w:tl2br w:val="nil"/>
              <w:tr2bl w:val="nil"/>
            </w:tcBorders>
            <w:vAlign w:val="center"/>
          </w:tcPr>
          <w:p>
            <w:pPr>
              <w:jc w:val="center"/>
              <w:rPr>
                <w:rFonts w:ascii="Times New Roman" w:hAnsi="宋体"/>
                <w:sz w:val="18"/>
                <w:szCs w:val="18"/>
              </w:rPr>
            </w:pPr>
            <w:r>
              <w:rPr>
                <w:rFonts w:hint="eastAsia" w:ascii="Times New Roman" w:hAnsi="宋体"/>
                <w:sz w:val="18"/>
                <w:szCs w:val="18"/>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64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rPr>
            </w:pPr>
            <w:r>
              <w:rPr>
                <w:rFonts w:hint="eastAsia" w:ascii="Times New Roman" w:hAnsi="宋体"/>
                <w:sz w:val="15"/>
                <w:szCs w:val="15"/>
              </w:rPr>
              <w:t>3</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G050103</w:t>
            </w:r>
          </w:p>
        </w:tc>
        <w:tc>
          <w:tcPr>
            <w:tcW w:w="2024" w:type="dxa"/>
            <w:tcBorders>
              <w:tl2br w:val="nil"/>
              <w:tr2bl w:val="nil"/>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大学英语</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rPr>
            </w:pPr>
            <w:r>
              <w:rPr>
                <w:rFonts w:hint="eastAsia" w:ascii="Times New Roman" w:hAnsi="宋体"/>
                <w:sz w:val="15"/>
                <w:szCs w:val="15"/>
              </w:rPr>
              <w:t>4</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G050104</w:t>
            </w:r>
          </w:p>
        </w:tc>
        <w:tc>
          <w:tcPr>
            <w:tcW w:w="2024" w:type="dxa"/>
            <w:tcBorders>
              <w:tl2br w:val="nil"/>
              <w:tr2bl w:val="nil"/>
            </w:tcBorders>
            <w:vAlign w:val="center"/>
          </w:tcPr>
          <w:p>
            <w:pPr>
              <w:jc w:val="center"/>
              <w:rPr>
                <w:rFonts w:ascii="Times New Roman" w:hAnsi="Times New Roman"/>
                <w:kern w:val="0"/>
                <w:sz w:val="18"/>
                <w:szCs w:val="18"/>
              </w:rPr>
            </w:pPr>
            <w:r>
              <w:rPr>
                <w:rFonts w:ascii="Times New Roman" w:hAnsi="Times New Roman"/>
                <w:kern w:val="0"/>
                <w:sz w:val="18"/>
                <w:szCs w:val="18"/>
              </w:rPr>
              <w:t>思想道德与法治</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3</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54</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8"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5</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G050201</w:t>
            </w:r>
          </w:p>
        </w:tc>
        <w:tc>
          <w:tcPr>
            <w:tcW w:w="2024" w:type="dxa"/>
            <w:tcBorders>
              <w:tl2br w:val="nil"/>
              <w:tr2bl w:val="nil"/>
            </w:tcBorders>
            <w:vAlign w:val="center"/>
          </w:tcPr>
          <w:p>
            <w:pPr>
              <w:spacing w:line="240" w:lineRule="exact"/>
              <w:jc w:val="center"/>
              <w:rPr>
                <w:rFonts w:hint="eastAsia" w:ascii="Times New Roman" w:hAnsi="宋体"/>
                <w:color w:val="auto"/>
                <w:sz w:val="18"/>
                <w:szCs w:val="18"/>
                <w:lang w:val="en-US" w:eastAsia="zh-CN"/>
              </w:rPr>
            </w:pPr>
            <w:r>
              <w:rPr>
                <w:rFonts w:hint="eastAsia" w:ascii="Times New Roman" w:hAnsi="宋体"/>
                <w:color w:val="auto"/>
                <w:sz w:val="18"/>
                <w:szCs w:val="18"/>
                <w:lang w:val="en-US" w:eastAsia="zh-CN"/>
              </w:rPr>
              <w:t>习近平新时代中国特色</w:t>
            </w:r>
          </w:p>
          <w:p>
            <w:pPr>
              <w:spacing w:line="240" w:lineRule="exact"/>
              <w:jc w:val="center"/>
              <w:rPr>
                <w:rFonts w:hint="eastAsia" w:ascii="Times New Roman" w:hAnsi="宋体" w:eastAsia="宋体" w:cs="Times New Roman"/>
                <w:color w:val="auto"/>
                <w:kern w:val="2"/>
                <w:sz w:val="18"/>
                <w:szCs w:val="18"/>
                <w:lang w:val="en-US" w:eastAsia="zh-CN" w:bidi="ar-SA"/>
              </w:rPr>
            </w:pPr>
            <w:r>
              <w:rPr>
                <w:rFonts w:hint="eastAsia" w:ascii="Times New Roman" w:hAnsi="宋体"/>
                <w:color w:val="auto"/>
                <w:sz w:val="18"/>
                <w:szCs w:val="18"/>
                <w:lang w:val="en-US" w:eastAsia="zh-CN"/>
              </w:rPr>
              <w:t>社会主义思想概论</w:t>
            </w:r>
          </w:p>
        </w:tc>
        <w:tc>
          <w:tcPr>
            <w:tcW w:w="374" w:type="dxa"/>
            <w:tcBorders>
              <w:tl2br w:val="nil"/>
              <w:tr2bl w:val="nil"/>
            </w:tcBorders>
            <w:vAlign w:val="center"/>
          </w:tcPr>
          <w:p>
            <w:pPr>
              <w:jc w:val="center"/>
              <w:rPr>
                <w:rFonts w:hint="eastAsia" w:ascii="Times New Roman" w:hAnsi="宋体" w:eastAsia="宋体" w:cs="Times New Roman"/>
                <w:color w:val="auto"/>
                <w:kern w:val="2"/>
                <w:sz w:val="18"/>
                <w:szCs w:val="18"/>
                <w:lang w:val="en-US" w:eastAsia="zh-CN" w:bidi="ar-SA"/>
              </w:rPr>
            </w:pPr>
            <w:r>
              <w:rPr>
                <w:rFonts w:hint="eastAsia" w:ascii="Times New Roman" w:hAnsi="宋体"/>
                <w:color w:val="auto"/>
                <w:sz w:val="18"/>
                <w:szCs w:val="18"/>
                <w:lang w:val="en-US" w:eastAsia="zh-CN"/>
              </w:rPr>
              <w:t>3</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54</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46</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eastAsia="宋体" w:cs="Times New Roman"/>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Times New Roman" w:hAnsi="宋体"/>
                <w:b/>
                <w:bCs/>
                <w:color w:val="auto"/>
                <w:sz w:val="18"/>
                <w:szCs w:val="18"/>
                <w:lang w:val="en-US" w:eastAsia="zh-CN"/>
              </w:rPr>
            </w:pPr>
            <w:r>
              <w:rPr>
                <w:rFonts w:hint="eastAsia" w:ascii="Times New Roman" w:hAnsi="宋体"/>
                <w:sz w:val="18"/>
                <w:szCs w:val="18"/>
                <w:lang w:val="en-US" w:eastAsia="zh-CN"/>
              </w:rPr>
              <w:t>54</w:t>
            </w:r>
          </w:p>
        </w:tc>
        <w:tc>
          <w:tcPr>
            <w:tcW w:w="374" w:type="dxa"/>
            <w:tcBorders>
              <w:tl2br w:val="nil"/>
              <w:tr2bl w:val="nil"/>
            </w:tcBorders>
            <w:vAlign w:val="center"/>
          </w:tcPr>
          <w:p>
            <w:pPr>
              <w:jc w:val="center"/>
              <w:rPr>
                <w:rFonts w:hint="eastAsia" w:ascii="Times New Roman" w:hAnsi="宋体"/>
                <w:b/>
                <w:bCs/>
                <w:color w:val="auto"/>
                <w:sz w:val="18"/>
                <w:szCs w:val="18"/>
                <w:lang w:val="en-US" w:eastAsia="zh-CN"/>
              </w:rPr>
            </w:pPr>
          </w:p>
        </w:tc>
        <w:tc>
          <w:tcPr>
            <w:tcW w:w="375" w:type="dxa"/>
            <w:tcBorders>
              <w:tl2br w:val="nil"/>
              <w:tr2bl w:val="nil"/>
            </w:tcBorders>
            <w:vAlign w:val="center"/>
          </w:tcPr>
          <w:p>
            <w:pPr>
              <w:jc w:val="center"/>
              <w:rPr>
                <w:rFonts w:hint="eastAsia" w:ascii="Times New Roman" w:hAnsi="宋体"/>
                <w:b/>
                <w:bCs/>
                <w:color w:val="auto"/>
                <w:sz w:val="18"/>
                <w:szCs w:val="18"/>
                <w:lang w:val="en-US" w:eastAsia="zh-CN"/>
              </w:rPr>
            </w:pPr>
          </w:p>
        </w:tc>
        <w:tc>
          <w:tcPr>
            <w:tcW w:w="375" w:type="dxa"/>
            <w:tcBorders>
              <w:tl2br w:val="nil"/>
              <w:tr2bl w:val="nil"/>
            </w:tcBorders>
            <w:vAlign w:val="center"/>
          </w:tcPr>
          <w:p>
            <w:pPr>
              <w:jc w:val="center"/>
              <w:rPr>
                <w:rFonts w:hint="eastAsia" w:ascii="Times New Roman" w:hAnsi="宋体"/>
                <w:b/>
                <w:bCs/>
                <w:color w:val="auto"/>
                <w:sz w:val="18"/>
                <w:szCs w:val="18"/>
                <w:lang w:val="en-US" w:eastAsia="zh-CN"/>
              </w:rPr>
            </w:pPr>
          </w:p>
        </w:tc>
        <w:tc>
          <w:tcPr>
            <w:tcW w:w="375" w:type="dxa"/>
            <w:tcBorders>
              <w:tl2br w:val="nil"/>
              <w:tr2bl w:val="nil"/>
            </w:tcBorders>
            <w:vAlign w:val="center"/>
          </w:tcPr>
          <w:p>
            <w:pPr>
              <w:jc w:val="center"/>
              <w:rPr>
                <w:rFonts w:hint="eastAsia" w:ascii="Times New Roman" w:hAnsi="宋体"/>
                <w:b/>
                <w:bCs/>
                <w:color w:val="auto"/>
                <w:sz w:val="18"/>
                <w:szCs w:val="18"/>
                <w:lang w:val="en-US" w:eastAsia="zh-CN"/>
              </w:rPr>
            </w:pPr>
            <w:r>
              <w:rPr>
                <w:rFonts w:hint="eastAsia" w:ascii="Times New Roman" w:hAnsi="宋体"/>
                <w:b/>
                <w:bCs/>
                <w:color w:val="auto"/>
                <w:sz w:val="18"/>
                <w:szCs w:val="18"/>
                <w:lang w:val="en-US" w:eastAsia="zh-CN"/>
              </w:rPr>
              <w:t>√</w:t>
            </w:r>
          </w:p>
        </w:tc>
        <w:tc>
          <w:tcPr>
            <w:tcW w:w="386" w:type="dxa"/>
            <w:tcBorders>
              <w:tl2br w:val="nil"/>
              <w:tr2bl w:val="nil"/>
            </w:tcBorders>
            <w:vAlign w:val="center"/>
          </w:tcPr>
          <w:p>
            <w:pPr>
              <w:jc w:val="center"/>
              <w:rPr>
                <w:rFonts w:hint="eastAsia" w:ascii="Times New Roman" w:hAnsi="宋体"/>
                <w:b/>
                <w:bCs/>
                <w:color w:val="auto"/>
                <w:sz w:val="18"/>
                <w:szCs w:val="18"/>
                <w:lang w:val="en-US" w:eastAsia="zh-CN"/>
              </w:rPr>
            </w:pPr>
            <w:r>
              <w:rPr>
                <w:rFonts w:hint="eastAsia" w:ascii="Times New Roman" w:hAnsi="宋体"/>
                <w:b/>
                <w:bCs/>
                <w:color w:val="auto"/>
                <w:sz w:val="18"/>
                <w:szCs w:val="18"/>
                <w:lang w:val="en-US" w:eastAsia="zh-CN"/>
              </w:rPr>
              <w:t>√</w:t>
            </w:r>
          </w:p>
        </w:tc>
        <w:tc>
          <w:tcPr>
            <w:tcW w:w="386" w:type="dxa"/>
            <w:tcBorders>
              <w:tl2br w:val="nil"/>
              <w:tr2bl w:val="nil"/>
            </w:tcBorders>
            <w:vAlign w:val="center"/>
          </w:tcPr>
          <w:p>
            <w:pPr>
              <w:jc w:val="center"/>
              <w:rPr>
                <w:rFonts w:ascii="Times New Roman" w:hAnsi="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6</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G050202</w:t>
            </w:r>
          </w:p>
        </w:tc>
        <w:tc>
          <w:tcPr>
            <w:tcW w:w="2024" w:type="dxa"/>
            <w:tcBorders>
              <w:tl2br w:val="nil"/>
              <w:tr2bl w:val="nil"/>
            </w:tcBorders>
            <w:vAlign w:val="center"/>
          </w:tcPr>
          <w:p>
            <w:pPr>
              <w:spacing w:line="240" w:lineRule="exact"/>
              <w:jc w:val="center"/>
              <w:rPr>
                <w:rFonts w:hint="eastAsia" w:ascii="Times New Roman" w:hAnsi="宋体" w:eastAsia="宋体" w:cs="Times New Roman"/>
                <w:color w:val="auto"/>
                <w:kern w:val="2"/>
                <w:sz w:val="18"/>
                <w:szCs w:val="18"/>
                <w:lang w:val="en-US" w:eastAsia="zh-CN" w:bidi="ar-SA"/>
              </w:rPr>
            </w:pPr>
            <w:r>
              <w:rPr>
                <w:rFonts w:hint="eastAsia" w:ascii="Times New Roman" w:hAnsi="宋体"/>
                <w:color w:val="auto"/>
                <w:sz w:val="18"/>
                <w:szCs w:val="18"/>
                <w:lang w:val="en-US" w:eastAsia="zh-CN"/>
              </w:rPr>
              <w:t>大学生心理健康教育</w:t>
            </w:r>
          </w:p>
        </w:tc>
        <w:tc>
          <w:tcPr>
            <w:tcW w:w="374" w:type="dxa"/>
            <w:tcBorders>
              <w:tl2br w:val="nil"/>
              <w:tr2bl w:val="nil"/>
            </w:tcBorders>
            <w:vAlign w:val="center"/>
          </w:tcPr>
          <w:p>
            <w:pPr>
              <w:jc w:val="center"/>
              <w:rPr>
                <w:rFonts w:hint="eastAsia" w:ascii="Times New Roman" w:hAnsi="宋体" w:eastAsia="宋体" w:cs="Times New Roman"/>
                <w:color w:val="auto"/>
                <w:kern w:val="2"/>
                <w:sz w:val="18"/>
                <w:szCs w:val="18"/>
                <w:lang w:val="en-US" w:eastAsia="zh-CN" w:bidi="ar-SA"/>
              </w:rPr>
            </w:pPr>
            <w:r>
              <w:rPr>
                <w:rFonts w:hint="eastAsia" w:ascii="Times New Roman" w:hAnsi="宋体"/>
                <w:color w:val="auto"/>
                <w:sz w:val="18"/>
                <w:szCs w:val="18"/>
                <w:lang w:val="en-US" w:eastAsia="zh-CN"/>
              </w:rPr>
              <w:t>2</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eastAsia="宋体" w:cs="Times New Roman"/>
                <w:b/>
                <w:bCs/>
                <w:color w:val="auto"/>
                <w:kern w:val="2"/>
                <w:sz w:val="18"/>
                <w:szCs w:val="18"/>
                <w:lang w:val="en-US" w:eastAsia="zh-CN" w:bidi="ar-SA"/>
              </w:rPr>
            </w:pPr>
          </w:p>
        </w:tc>
        <w:tc>
          <w:tcPr>
            <w:tcW w:w="374" w:type="dxa"/>
            <w:tcBorders>
              <w:tl2br w:val="nil"/>
              <w:tr2bl w:val="nil"/>
            </w:tcBorders>
            <w:vAlign w:val="center"/>
          </w:tcPr>
          <w:p>
            <w:pPr>
              <w:jc w:val="center"/>
              <w:rPr>
                <w:rFonts w:hint="eastAsia" w:ascii="Times New Roman" w:hAnsi="宋体" w:eastAsia="宋体" w:cs="Times New Roman"/>
                <w:b/>
                <w:bCs/>
                <w:color w:val="auto"/>
                <w:kern w:val="2"/>
                <w:sz w:val="18"/>
                <w:szCs w:val="18"/>
                <w:lang w:val="en-US" w:eastAsia="zh-CN" w:bidi="ar-SA"/>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ascii="Times New Roman" w:hAnsi="宋体" w:eastAsia="宋体" w:cs="Times New Roman"/>
                <w:b/>
                <w:bCs/>
                <w:color w:val="auto"/>
                <w:kern w:val="2"/>
                <w:sz w:val="18"/>
                <w:szCs w:val="18"/>
                <w:lang w:val="en-US" w:eastAsia="zh-CN" w:bidi="ar-SA"/>
              </w:rPr>
            </w:pPr>
          </w:p>
        </w:tc>
        <w:tc>
          <w:tcPr>
            <w:tcW w:w="375" w:type="dxa"/>
            <w:tcBorders>
              <w:tl2br w:val="nil"/>
              <w:tr2bl w:val="nil"/>
            </w:tcBorders>
            <w:vAlign w:val="center"/>
          </w:tcPr>
          <w:p>
            <w:pPr>
              <w:jc w:val="center"/>
              <w:rPr>
                <w:rFonts w:ascii="Times New Roman" w:hAnsi="宋体" w:eastAsia="宋体" w:cs="Times New Roman"/>
                <w:b/>
                <w:bCs/>
                <w:color w:val="auto"/>
                <w:kern w:val="2"/>
                <w:sz w:val="18"/>
                <w:szCs w:val="18"/>
                <w:lang w:val="en-US" w:eastAsia="zh-CN" w:bidi="ar-SA"/>
              </w:rPr>
            </w:pPr>
          </w:p>
        </w:tc>
        <w:tc>
          <w:tcPr>
            <w:tcW w:w="375" w:type="dxa"/>
            <w:tcBorders>
              <w:tl2br w:val="nil"/>
              <w:tr2bl w:val="nil"/>
            </w:tcBorders>
            <w:vAlign w:val="center"/>
          </w:tcPr>
          <w:p>
            <w:pPr>
              <w:jc w:val="center"/>
              <w:rPr>
                <w:rFonts w:ascii="Times New Roman" w:hAnsi="宋体" w:eastAsia="宋体" w:cs="Times New Roman"/>
                <w:b/>
                <w:bCs/>
                <w:color w:val="auto"/>
                <w:kern w:val="2"/>
                <w:sz w:val="18"/>
                <w:szCs w:val="18"/>
                <w:lang w:val="en-US" w:eastAsia="zh-CN" w:bidi="ar-SA"/>
              </w:rPr>
            </w:pPr>
          </w:p>
        </w:tc>
        <w:tc>
          <w:tcPr>
            <w:tcW w:w="375" w:type="dxa"/>
            <w:tcBorders>
              <w:tl2br w:val="nil"/>
              <w:tr2bl w:val="nil"/>
            </w:tcBorders>
            <w:vAlign w:val="center"/>
          </w:tcPr>
          <w:p>
            <w:pPr>
              <w:jc w:val="center"/>
              <w:rPr>
                <w:rFonts w:hint="eastAsia" w:ascii="Times New Roman" w:hAnsi="宋体" w:eastAsia="宋体" w:cs="Times New Roman"/>
                <w:b/>
                <w:bCs/>
                <w:color w:val="auto"/>
                <w:kern w:val="2"/>
                <w:sz w:val="18"/>
                <w:szCs w:val="18"/>
                <w:lang w:val="en-US" w:eastAsia="zh-CN" w:bidi="ar-SA"/>
              </w:rPr>
            </w:pPr>
            <w:r>
              <w:rPr>
                <w:rFonts w:hint="eastAsia" w:ascii="Times New Roman" w:hAnsi="宋体"/>
                <w:b/>
                <w:bCs/>
                <w:color w:val="auto"/>
                <w:sz w:val="18"/>
                <w:szCs w:val="18"/>
              </w:rPr>
              <w:t>√</w:t>
            </w:r>
          </w:p>
        </w:tc>
        <w:tc>
          <w:tcPr>
            <w:tcW w:w="386" w:type="dxa"/>
            <w:tcBorders>
              <w:tl2br w:val="nil"/>
              <w:tr2bl w:val="nil"/>
            </w:tcBorders>
            <w:vAlign w:val="center"/>
          </w:tcPr>
          <w:p>
            <w:pPr>
              <w:jc w:val="center"/>
              <w:rPr>
                <w:rFonts w:hint="eastAsia" w:ascii="Times New Roman" w:hAnsi="宋体" w:eastAsia="宋体" w:cs="Times New Roman"/>
                <w:b/>
                <w:bCs/>
                <w:color w:val="auto"/>
                <w:kern w:val="2"/>
                <w:sz w:val="18"/>
                <w:szCs w:val="18"/>
                <w:lang w:val="en-US" w:eastAsia="zh-CN" w:bidi="ar-SA"/>
              </w:rPr>
            </w:pPr>
            <w:r>
              <w:rPr>
                <w:rFonts w:hint="eastAsia" w:ascii="Times New Roman" w:hAnsi="宋体"/>
                <w:b/>
                <w:bCs/>
                <w:color w:val="auto"/>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7</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G050203</w:t>
            </w:r>
          </w:p>
        </w:tc>
        <w:tc>
          <w:tcPr>
            <w:tcW w:w="2024" w:type="dxa"/>
            <w:tcBorders>
              <w:tl2br w:val="nil"/>
              <w:tr2bl w:val="nil"/>
            </w:tcBorders>
            <w:vAlign w:val="center"/>
          </w:tcPr>
          <w:p>
            <w:pPr>
              <w:jc w:val="center"/>
              <w:rPr>
                <w:rFonts w:ascii="Times New Roman" w:hAnsi="Times New Roman"/>
                <w:color w:val="auto"/>
                <w:kern w:val="0"/>
                <w:sz w:val="18"/>
                <w:szCs w:val="18"/>
              </w:rPr>
            </w:pPr>
            <w:r>
              <w:rPr>
                <w:rFonts w:hint="eastAsia" w:ascii="Times New Roman" w:hAnsi="Times New Roman"/>
                <w:color w:val="auto"/>
                <w:kern w:val="0"/>
                <w:sz w:val="18"/>
                <w:szCs w:val="18"/>
              </w:rPr>
              <w:t>形势与政策</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18</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18</w:t>
            </w: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pPr>
              <w:spacing w:line="280" w:lineRule="exact"/>
              <w:jc w:val="center"/>
              <w:rPr>
                <w:rFonts w:ascii="Times New Roman" w:hAnsi="宋体"/>
                <w:sz w:val="18"/>
                <w:szCs w:val="18"/>
              </w:rPr>
            </w:pPr>
            <w:r>
              <w:rPr>
                <w:rFonts w:ascii="Times New Roman" w:hAnsi="宋体"/>
                <w:sz w:val="18"/>
                <w:szCs w:val="18"/>
              </w:rPr>
              <w:t>专</w:t>
            </w:r>
          </w:p>
          <w:p>
            <w:pPr>
              <w:spacing w:line="280" w:lineRule="exact"/>
              <w:jc w:val="center"/>
              <w:rPr>
                <w:rFonts w:ascii="Times New Roman" w:hAnsi="宋体"/>
                <w:sz w:val="18"/>
                <w:szCs w:val="18"/>
              </w:rPr>
            </w:pPr>
            <w:r>
              <w:rPr>
                <w:rFonts w:ascii="Times New Roman" w:hAnsi="宋体"/>
                <w:sz w:val="18"/>
                <w:szCs w:val="18"/>
              </w:rPr>
              <w:t>业</w:t>
            </w:r>
          </w:p>
          <w:p>
            <w:pPr>
              <w:spacing w:line="280" w:lineRule="exact"/>
              <w:jc w:val="center"/>
              <w:rPr>
                <w:rFonts w:ascii="Times New Roman" w:hAnsi="宋体"/>
                <w:sz w:val="18"/>
                <w:szCs w:val="18"/>
              </w:rPr>
            </w:pPr>
            <w:r>
              <w:rPr>
                <w:rFonts w:ascii="Times New Roman" w:hAnsi="宋体"/>
                <w:sz w:val="18"/>
                <w:szCs w:val="18"/>
              </w:rPr>
              <w:t>课</w:t>
            </w: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8</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Z050204</w:t>
            </w:r>
          </w:p>
        </w:tc>
        <w:tc>
          <w:tcPr>
            <w:tcW w:w="2024" w:type="dxa"/>
            <w:tcBorders>
              <w:tl2br w:val="nil"/>
              <w:tr2bl w:val="nil"/>
            </w:tcBorders>
            <w:vAlign w:val="center"/>
          </w:tcPr>
          <w:p>
            <w:pPr>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rPr>
              <w:t>经济学</w:t>
            </w:r>
            <w:r>
              <w:rPr>
                <w:rFonts w:hint="eastAsia" w:ascii="Times New Roman" w:hAnsi="Times New Roman"/>
                <w:kern w:val="0"/>
                <w:sz w:val="18"/>
                <w:szCs w:val="18"/>
                <w:lang w:val="en-US" w:eastAsia="zh-CN"/>
              </w:rPr>
              <w:t>原理</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64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lang w:val="en-US" w:eastAsia="zh-CN"/>
              </w:rPr>
              <w:t>9</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Z050205</w:t>
            </w:r>
          </w:p>
        </w:tc>
        <w:tc>
          <w:tcPr>
            <w:tcW w:w="2024" w:type="dxa"/>
            <w:tcBorders>
              <w:tl2br w:val="nil"/>
              <w:tr2bl w:val="nil"/>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经济法基础</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64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10</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Z050301</w:t>
            </w:r>
          </w:p>
        </w:tc>
        <w:tc>
          <w:tcPr>
            <w:tcW w:w="2024" w:type="dxa"/>
            <w:tcBorders>
              <w:tl2br w:val="nil"/>
              <w:tr2bl w:val="nil"/>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营销学基础</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b w:val="0"/>
                <w:bCs w:val="0"/>
                <w:sz w:val="18"/>
                <w:szCs w:val="18"/>
                <w:lang w:val="en-US" w:eastAsia="zh-CN"/>
              </w:rPr>
              <w:t>72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64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r>
              <w:rPr>
                <w:rFonts w:hint="eastAsia" w:ascii="Times New Roman" w:hAnsi="宋体"/>
                <w:b w:val="0"/>
                <w:bCs w:val="0"/>
                <w:sz w:val="18"/>
                <w:szCs w:val="18"/>
                <w:lang w:val="en-US" w:eastAsia="zh-CN"/>
              </w:rPr>
              <w:t>72</w:t>
            </w: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11</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Z050302</w:t>
            </w:r>
          </w:p>
        </w:tc>
        <w:tc>
          <w:tcPr>
            <w:tcW w:w="2024" w:type="dxa"/>
            <w:tcBorders>
              <w:tl2br w:val="nil"/>
              <w:tr2bl w:val="nil"/>
            </w:tcBorders>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电子商务</w:t>
            </w:r>
            <w:r>
              <w:rPr>
                <w:rFonts w:hint="eastAsia" w:ascii="Times New Roman" w:hAnsi="Times New Roman"/>
                <w:kern w:val="0"/>
                <w:sz w:val="18"/>
                <w:szCs w:val="18"/>
                <w:lang w:val="en-US" w:eastAsia="zh-CN"/>
              </w:rPr>
              <w:t>基础</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5</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90</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82</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hint="eastAsia" w:ascii="Times New Roman" w:hAnsi="宋体" w:eastAsia="宋体" w:cs="Times New Roman"/>
                <w:b/>
                <w:bCs/>
                <w:kern w:val="2"/>
                <w:sz w:val="18"/>
                <w:szCs w:val="18"/>
                <w:lang w:val="en-US" w:eastAsia="zh-CN" w:bidi="ar-SA"/>
              </w:rPr>
            </w:pPr>
            <w:r>
              <w:rPr>
                <w:rFonts w:hint="eastAsia" w:ascii="Times New Roman" w:hAnsi="宋体"/>
                <w:sz w:val="18"/>
                <w:szCs w:val="18"/>
                <w:lang w:val="en-US" w:eastAsia="zh-CN"/>
              </w:rPr>
              <w:t>90</w:t>
            </w: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hint="eastAsia" w:ascii="Times New Roman" w:hAnsi="宋体" w:eastAsia="宋体" w:cs="Times New Roman"/>
                <w:b/>
                <w:bCs/>
                <w:kern w:val="2"/>
                <w:sz w:val="18"/>
                <w:szCs w:val="18"/>
                <w:lang w:val="en-US" w:eastAsia="zh-CN" w:bidi="ar-SA"/>
              </w:rPr>
            </w:pPr>
            <w:r>
              <w:rPr>
                <w:rFonts w:hint="eastAsia" w:ascii="Times New Roman" w:hAnsi="宋体"/>
                <w:b/>
                <w:bCs/>
                <w:sz w:val="18"/>
                <w:szCs w:val="18"/>
              </w:rPr>
              <w:t>√</w:t>
            </w:r>
          </w:p>
        </w:tc>
        <w:tc>
          <w:tcPr>
            <w:tcW w:w="386" w:type="dxa"/>
            <w:tcBorders>
              <w:tl2br w:val="nil"/>
              <w:tr2bl w:val="nil"/>
            </w:tcBorders>
            <w:vAlign w:val="center"/>
          </w:tcPr>
          <w:p>
            <w:pPr>
              <w:jc w:val="center"/>
              <w:rPr>
                <w:rFonts w:hint="eastAsia" w:ascii="Times New Roman" w:hAnsi="宋体" w:eastAsia="宋体" w:cs="Times New Roman"/>
                <w:b/>
                <w:bCs/>
                <w:kern w:val="2"/>
                <w:sz w:val="18"/>
                <w:szCs w:val="18"/>
                <w:lang w:val="en-US" w:eastAsia="zh-CN" w:bidi="ar-SA"/>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12</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Z050303</w:t>
            </w:r>
          </w:p>
        </w:tc>
        <w:tc>
          <w:tcPr>
            <w:tcW w:w="2024" w:type="dxa"/>
            <w:tcBorders>
              <w:tl2br w:val="nil"/>
              <w:tr2bl w:val="nil"/>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会计学基础</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56</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72</w:t>
            </w: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13</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Z050304</w:t>
            </w:r>
          </w:p>
        </w:tc>
        <w:tc>
          <w:tcPr>
            <w:tcW w:w="2024" w:type="dxa"/>
            <w:tcBorders>
              <w:tl2br w:val="nil"/>
              <w:tr2bl w:val="nil"/>
            </w:tcBorders>
            <w:vAlign w:val="center"/>
          </w:tcPr>
          <w:p>
            <w:pPr>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商务数据分析</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64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4"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4"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r>
              <w:rPr>
                <w:rFonts w:hint="eastAsia" w:ascii="Times New Roman" w:hAnsi="宋体"/>
                <w:sz w:val="18"/>
                <w:szCs w:val="18"/>
                <w:lang w:val="en-US" w:eastAsia="zh-CN"/>
              </w:rPr>
              <w:t>72</w:t>
            </w:r>
          </w:p>
        </w:tc>
        <w:tc>
          <w:tcPr>
            <w:tcW w:w="375"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14</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Z050305</w:t>
            </w:r>
          </w:p>
        </w:tc>
        <w:tc>
          <w:tcPr>
            <w:tcW w:w="2024" w:type="dxa"/>
            <w:tcBorders>
              <w:tl2br w:val="nil"/>
              <w:tr2bl w:val="nil"/>
            </w:tcBorders>
            <w:vAlign w:val="center"/>
          </w:tcPr>
          <w:p>
            <w:pPr>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管理学基础</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374" w:type="dxa"/>
            <w:tcBorders>
              <w:tl2br w:val="nil"/>
              <w:tr2bl w:val="nil"/>
            </w:tcBorders>
            <w:vAlign w:val="center"/>
          </w:tcPr>
          <w:p>
            <w:pPr>
              <w:jc w:val="center"/>
              <w:rPr>
                <w:rFonts w:hint="default"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4"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4"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r>
              <w:rPr>
                <w:rFonts w:hint="eastAsia" w:ascii="Times New Roman" w:hAnsi="宋体"/>
                <w:sz w:val="18"/>
                <w:szCs w:val="18"/>
                <w:lang w:val="en-US" w:eastAsia="zh-CN"/>
              </w:rPr>
              <w:t>54</w:t>
            </w:r>
          </w:p>
        </w:tc>
        <w:tc>
          <w:tcPr>
            <w:tcW w:w="375"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15</w:t>
            </w:r>
          </w:p>
        </w:tc>
        <w:tc>
          <w:tcPr>
            <w:tcW w:w="741" w:type="dxa"/>
            <w:tcBorders>
              <w:tl2br w:val="nil"/>
              <w:tr2bl w:val="nil"/>
            </w:tcBorders>
            <w:vAlign w:val="center"/>
          </w:tcPr>
          <w:p>
            <w:pPr>
              <w:jc w:val="center"/>
              <w:rPr>
                <w:rFonts w:hint="default" w:ascii="Times New Roman" w:hAnsi="宋体"/>
                <w:sz w:val="18"/>
                <w:szCs w:val="18"/>
                <w:lang w:val="en-US"/>
              </w:rPr>
            </w:pPr>
            <w:r>
              <w:rPr>
                <w:rFonts w:hint="eastAsia" w:ascii="Times New Roman" w:hAnsi="宋体"/>
                <w:sz w:val="15"/>
                <w:szCs w:val="15"/>
                <w:lang w:val="en-US" w:eastAsia="zh-CN"/>
              </w:rPr>
              <w:t>Z050401</w:t>
            </w:r>
          </w:p>
        </w:tc>
        <w:tc>
          <w:tcPr>
            <w:tcW w:w="2024" w:type="dxa"/>
            <w:tcBorders>
              <w:tl2br w:val="nil"/>
              <w:tr2bl w:val="nil"/>
            </w:tcBorders>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网店运营</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46</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4"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4"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pPr>
              <w:jc w:val="center"/>
              <w:rPr>
                <w:rFonts w:hint="eastAsia" w:ascii="Times New Roman" w:hAnsi="宋体" w:eastAsia="宋体" w:cs="Times New Roman"/>
                <w:b/>
                <w:bCs/>
                <w:kern w:val="2"/>
                <w:sz w:val="18"/>
                <w:szCs w:val="18"/>
                <w:lang w:val="en-US" w:eastAsia="zh-CN" w:bidi="ar-SA"/>
              </w:rPr>
            </w:pPr>
            <w:r>
              <w:rPr>
                <w:rFonts w:hint="eastAsia" w:ascii="Times New Roman" w:hAnsi="宋体"/>
                <w:sz w:val="18"/>
                <w:szCs w:val="18"/>
                <w:lang w:val="en-US" w:eastAsia="zh-CN"/>
              </w:rPr>
              <w:t>54</w:t>
            </w:r>
          </w:p>
        </w:tc>
        <w:tc>
          <w:tcPr>
            <w:tcW w:w="375"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pPr>
              <w:jc w:val="center"/>
              <w:rPr>
                <w:rFonts w:hint="eastAsia" w:ascii="Times New Roman" w:hAnsi="宋体" w:eastAsia="宋体" w:cs="Times New Roman"/>
                <w:b/>
                <w:bCs/>
                <w:kern w:val="2"/>
                <w:sz w:val="18"/>
                <w:szCs w:val="18"/>
                <w:lang w:val="en-US" w:eastAsia="zh-CN" w:bidi="ar-SA"/>
              </w:rPr>
            </w:pPr>
            <w:r>
              <w:rPr>
                <w:rFonts w:hint="eastAsia" w:ascii="Times New Roman" w:hAnsi="宋体"/>
                <w:b/>
                <w:bCs/>
                <w:sz w:val="18"/>
                <w:szCs w:val="18"/>
              </w:rPr>
              <w:t>√</w:t>
            </w:r>
          </w:p>
        </w:tc>
        <w:tc>
          <w:tcPr>
            <w:tcW w:w="386" w:type="dxa"/>
            <w:tcBorders>
              <w:tl2br w:val="nil"/>
              <w:tr2bl w:val="nil"/>
            </w:tcBorders>
            <w:vAlign w:val="center"/>
          </w:tcPr>
          <w:p>
            <w:pPr>
              <w:jc w:val="center"/>
              <w:rPr>
                <w:rFonts w:hint="eastAsia" w:ascii="Times New Roman" w:hAnsi="宋体" w:eastAsia="宋体" w:cs="Times New Roman"/>
                <w:b/>
                <w:bCs/>
                <w:kern w:val="2"/>
                <w:sz w:val="18"/>
                <w:szCs w:val="18"/>
                <w:lang w:val="en-US" w:eastAsia="zh-CN" w:bidi="ar-SA"/>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16</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Z050402</w:t>
            </w:r>
          </w:p>
        </w:tc>
        <w:tc>
          <w:tcPr>
            <w:tcW w:w="2024" w:type="dxa"/>
            <w:tcBorders>
              <w:tl2br w:val="nil"/>
              <w:tr2bl w:val="nil"/>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网页</w:t>
            </w:r>
            <w:r>
              <w:rPr>
                <w:rFonts w:hint="eastAsia" w:ascii="Times New Roman" w:hAnsi="Times New Roman"/>
                <w:kern w:val="0"/>
                <w:sz w:val="18"/>
                <w:szCs w:val="18"/>
                <w:lang w:val="en-US" w:eastAsia="zh-CN"/>
              </w:rPr>
              <w:t>设计与</w:t>
            </w:r>
            <w:r>
              <w:rPr>
                <w:rFonts w:hint="eastAsia" w:ascii="Times New Roman" w:hAnsi="Times New Roman"/>
                <w:kern w:val="0"/>
                <w:sz w:val="18"/>
                <w:szCs w:val="18"/>
              </w:rPr>
              <w:t>制作</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5</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90</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90</w:t>
            </w: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17</w:t>
            </w:r>
          </w:p>
        </w:tc>
        <w:tc>
          <w:tcPr>
            <w:tcW w:w="741" w:type="dxa"/>
            <w:tcBorders>
              <w:tl2br w:val="nil"/>
              <w:tr2bl w:val="nil"/>
            </w:tcBorders>
            <w:vAlign w:val="center"/>
          </w:tcPr>
          <w:p>
            <w:pPr>
              <w:jc w:val="center"/>
              <w:rPr>
                <w:rFonts w:hint="default" w:ascii="Times New Roman" w:hAnsi="宋体"/>
                <w:sz w:val="18"/>
                <w:szCs w:val="18"/>
                <w:lang w:val="en-US"/>
              </w:rPr>
            </w:pPr>
            <w:r>
              <w:rPr>
                <w:rFonts w:hint="eastAsia" w:ascii="Times New Roman" w:hAnsi="宋体"/>
                <w:sz w:val="15"/>
                <w:szCs w:val="15"/>
                <w:lang w:val="en-US" w:eastAsia="zh-CN"/>
              </w:rPr>
              <w:t>Z050403</w:t>
            </w:r>
          </w:p>
        </w:tc>
        <w:tc>
          <w:tcPr>
            <w:tcW w:w="2024" w:type="dxa"/>
            <w:tcBorders>
              <w:tl2br w:val="nil"/>
              <w:tr2bl w:val="nil"/>
            </w:tcBorders>
            <w:vAlign w:val="center"/>
          </w:tcPr>
          <w:p>
            <w:pPr>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电商视觉设计基础</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64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72</w:t>
            </w: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18</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Z050404</w:t>
            </w:r>
          </w:p>
        </w:tc>
        <w:tc>
          <w:tcPr>
            <w:tcW w:w="2024" w:type="dxa"/>
            <w:tcBorders>
              <w:tl2br w:val="nil"/>
              <w:tr2bl w:val="nil"/>
            </w:tcBorders>
            <w:vAlign w:val="center"/>
          </w:tcPr>
          <w:p>
            <w:pPr>
              <w:jc w:val="center"/>
              <w:rPr>
                <w:rFonts w:ascii="Times New Roman" w:hAnsi="Times New Roman"/>
                <w:color w:val="auto"/>
                <w:kern w:val="0"/>
                <w:sz w:val="18"/>
                <w:szCs w:val="18"/>
              </w:rPr>
            </w:pPr>
            <w:r>
              <w:rPr>
                <w:rFonts w:hint="eastAsia" w:ascii="Times New Roman" w:hAnsi="Times New Roman"/>
                <w:color w:val="auto"/>
                <w:kern w:val="0"/>
                <w:sz w:val="18"/>
                <w:szCs w:val="18"/>
              </w:rPr>
              <w:t>网络营销</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46</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color w:val="auto"/>
                <w:sz w:val="18"/>
                <w:szCs w:val="18"/>
              </w:rPr>
            </w:pPr>
          </w:p>
        </w:tc>
        <w:tc>
          <w:tcPr>
            <w:tcW w:w="374" w:type="dxa"/>
            <w:tcBorders>
              <w:tl2br w:val="nil"/>
              <w:tr2bl w:val="nil"/>
            </w:tcBorders>
            <w:vAlign w:val="center"/>
          </w:tcPr>
          <w:p>
            <w:pPr>
              <w:jc w:val="center"/>
              <w:rPr>
                <w:rFonts w:ascii="Times New Roman" w:hAnsi="宋体"/>
                <w:b/>
                <w:bCs/>
                <w:color w:val="ED7D31" w:themeColor="accent2"/>
                <w:sz w:val="18"/>
                <w:szCs w:val="18"/>
                <w14:textFill>
                  <w14:solidFill>
                    <w14:schemeClr w14:val="accent2"/>
                  </w14:solidFill>
                </w14:textFill>
              </w:rPr>
            </w:pPr>
          </w:p>
        </w:tc>
        <w:tc>
          <w:tcPr>
            <w:tcW w:w="374" w:type="dxa"/>
            <w:tcBorders>
              <w:tl2br w:val="nil"/>
              <w:tr2bl w:val="nil"/>
            </w:tcBorders>
            <w:vAlign w:val="center"/>
          </w:tcPr>
          <w:p>
            <w:pPr>
              <w:jc w:val="center"/>
              <w:rPr>
                <w:rFonts w:ascii="Times New Roman" w:hAnsi="宋体"/>
                <w:b/>
                <w:bCs/>
                <w:color w:val="ED7D31" w:themeColor="accent2"/>
                <w:sz w:val="18"/>
                <w:szCs w:val="18"/>
                <w14:textFill>
                  <w14:solidFill>
                    <w14:schemeClr w14:val="accent2"/>
                  </w14:solidFill>
                </w14:textFill>
              </w:rPr>
            </w:pPr>
          </w:p>
        </w:tc>
        <w:tc>
          <w:tcPr>
            <w:tcW w:w="375" w:type="dxa"/>
            <w:tcBorders>
              <w:tl2br w:val="nil"/>
              <w:tr2bl w:val="nil"/>
            </w:tcBorders>
            <w:vAlign w:val="center"/>
          </w:tcPr>
          <w:p>
            <w:pPr>
              <w:jc w:val="center"/>
              <w:rPr>
                <w:rFonts w:ascii="Times New Roman" w:hAnsi="宋体"/>
                <w:b/>
                <w:bCs/>
                <w:color w:val="ED7D31" w:themeColor="accent2"/>
                <w:sz w:val="18"/>
                <w:szCs w:val="18"/>
                <w14:textFill>
                  <w14:solidFill>
                    <w14:schemeClr w14:val="accent2"/>
                  </w14:solidFill>
                </w14:textFill>
              </w:rPr>
            </w:pPr>
            <w:r>
              <w:rPr>
                <w:rFonts w:hint="eastAsia" w:ascii="Times New Roman" w:hAnsi="宋体"/>
                <w:sz w:val="18"/>
                <w:szCs w:val="18"/>
                <w:lang w:val="en-US" w:eastAsia="zh-CN"/>
              </w:rPr>
              <w:t>54</w:t>
            </w:r>
          </w:p>
        </w:tc>
        <w:tc>
          <w:tcPr>
            <w:tcW w:w="375" w:type="dxa"/>
            <w:tcBorders>
              <w:tl2br w:val="nil"/>
              <w:tr2bl w:val="nil"/>
            </w:tcBorders>
            <w:vAlign w:val="center"/>
          </w:tcPr>
          <w:p>
            <w:pPr>
              <w:jc w:val="center"/>
              <w:rPr>
                <w:rFonts w:ascii="Times New Roman" w:hAnsi="宋体" w:eastAsia="宋体" w:cs="Times New Roman"/>
                <w:b/>
                <w:bCs/>
                <w:color w:val="ED7D31" w:themeColor="accent2"/>
                <w:kern w:val="2"/>
                <w:sz w:val="18"/>
                <w:szCs w:val="18"/>
                <w:lang w:val="en-US" w:eastAsia="zh-CN" w:bidi="ar-SA"/>
                <w14:textFill>
                  <w14:solidFill>
                    <w14:schemeClr w14:val="accent2"/>
                  </w14:solidFill>
                </w14:textFill>
              </w:rPr>
            </w:pPr>
          </w:p>
        </w:tc>
        <w:tc>
          <w:tcPr>
            <w:tcW w:w="375" w:type="dxa"/>
            <w:tcBorders>
              <w:tl2br w:val="nil"/>
              <w:tr2bl w:val="nil"/>
            </w:tcBorders>
            <w:vAlign w:val="center"/>
          </w:tcPr>
          <w:p>
            <w:pPr>
              <w:jc w:val="center"/>
              <w:rPr>
                <w:rFonts w:ascii="Times New Roman" w:hAnsi="宋体"/>
                <w:b/>
                <w:bCs/>
                <w:color w:val="ED7D31" w:themeColor="accent2"/>
                <w:sz w:val="18"/>
                <w:szCs w:val="18"/>
                <w14:textFill>
                  <w14:solidFill>
                    <w14:schemeClr w14:val="accent2"/>
                  </w14:solidFill>
                </w14:textFill>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color w:val="ED7D31" w:themeColor="accent2"/>
                <w:sz w:val="18"/>
                <w:szCs w:val="18"/>
                <w14:textFill>
                  <w14:solidFill>
                    <w14:schemeClr w14:val="accent2"/>
                  </w14:solidFill>
                </w14:textFill>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color w:val="ED7D31" w:themeColor="accent2"/>
                <w:sz w:val="18"/>
                <w:szCs w:val="18"/>
                <w14:textFill>
                  <w14:solidFill>
                    <w14:schemeClr w14:val="accent2"/>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19</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Z050501</w:t>
            </w:r>
          </w:p>
        </w:tc>
        <w:tc>
          <w:tcPr>
            <w:tcW w:w="2024" w:type="dxa"/>
            <w:tcBorders>
              <w:tl2br w:val="nil"/>
              <w:tr2bl w:val="nil"/>
            </w:tcBorders>
            <w:vAlign w:val="center"/>
          </w:tcPr>
          <w:p>
            <w:pPr>
              <w:jc w:val="center"/>
              <w:rPr>
                <w:rFonts w:ascii="Times New Roman" w:hAnsi="Times New Roman"/>
                <w:color w:val="auto"/>
                <w:kern w:val="0"/>
                <w:sz w:val="18"/>
                <w:szCs w:val="18"/>
              </w:rPr>
            </w:pPr>
            <w:r>
              <w:rPr>
                <w:rFonts w:hint="eastAsia" w:ascii="Times New Roman" w:hAnsi="Times New Roman"/>
                <w:color w:val="auto"/>
                <w:kern w:val="0"/>
                <w:sz w:val="18"/>
                <w:szCs w:val="18"/>
              </w:rPr>
              <w:t>电子商务物流</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56</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color w:val="auto"/>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r>
              <w:rPr>
                <w:rFonts w:hint="eastAsia" w:ascii="Times New Roman" w:hAnsi="宋体"/>
                <w:sz w:val="18"/>
                <w:szCs w:val="18"/>
                <w:lang w:val="en-US" w:eastAsia="zh-CN"/>
              </w:rPr>
              <w:t>72</w:t>
            </w: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20</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Z050502</w:t>
            </w:r>
          </w:p>
        </w:tc>
        <w:tc>
          <w:tcPr>
            <w:tcW w:w="2024" w:type="dxa"/>
            <w:tcBorders>
              <w:tl2br w:val="nil"/>
              <w:tr2bl w:val="nil"/>
            </w:tcBorders>
            <w:vAlign w:val="center"/>
          </w:tcPr>
          <w:p>
            <w:pPr>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短视频设计与制作</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46</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b/>
                <w:bCs/>
                <w:color w:val="auto"/>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54</w:t>
            </w: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21</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Z050503</w:t>
            </w:r>
          </w:p>
        </w:tc>
        <w:tc>
          <w:tcPr>
            <w:tcW w:w="2024" w:type="dxa"/>
            <w:tcBorders>
              <w:tl2br w:val="nil"/>
              <w:tr2bl w:val="nil"/>
            </w:tcBorders>
            <w:vAlign w:val="center"/>
          </w:tcPr>
          <w:p>
            <w:pPr>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电子商务法律法规</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56</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b/>
                <w:bCs/>
                <w:color w:val="auto"/>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72</w:t>
            </w: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pPr>
              <w:spacing w:line="280" w:lineRule="exact"/>
              <w:jc w:val="center"/>
              <w:rPr>
                <w:rFonts w:ascii="Times New Roman" w:hAnsi="宋体"/>
                <w:sz w:val="18"/>
                <w:szCs w:val="18"/>
              </w:rPr>
            </w:pPr>
            <w:r>
              <w:rPr>
                <w:rFonts w:hint="eastAsia" w:ascii="Times New Roman" w:hAnsi="宋体"/>
                <w:sz w:val="16"/>
                <w:szCs w:val="16"/>
              </w:rPr>
              <w:t>职业能力拓展课</w:t>
            </w: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22</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T050105</w:t>
            </w:r>
          </w:p>
        </w:tc>
        <w:tc>
          <w:tcPr>
            <w:tcW w:w="2024" w:type="dxa"/>
            <w:tcBorders>
              <w:tl2br w:val="nil"/>
              <w:tr2bl w:val="nil"/>
            </w:tcBorders>
            <w:vAlign w:val="center"/>
          </w:tcPr>
          <w:p>
            <w:pPr>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职业生涯发展与规划</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color w:val="auto"/>
                <w:sz w:val="18"/>
                <w:szCs w:val="18"/>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23</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T050206</w:t>
            </w:r>
          </w:p>
        </w:tc>
        <w:tc>
          <w:tcPr>
            <w:tcW w:w="2024" w:type="dxa"/>
            <w:tcBorders>
              <w:tl2br w:val="nil"/>
              <w:tr2bl w:val="nil"/>
            </w:tcBorders>
            <w:vAlign w:val="center"/>
          </w:tcPr>
          <w:p>
            <w:pPr>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商务礼仪</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color w:val="auto"/>
                <w:sz w:val="18"/>
                <w:szCs w:val="18"/>
              </w:rPr>
            </w:pP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315"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w:t>
            </w:r>
            <w:r>
              <w:rPr>
                <w:rFonts w:hint="eastAsia" w:ascii="Times New Roman" w:hAnsi="宋体"/>
                <w:sz w:val="15"/>
                <w:szCs w:val="15"/>
                <w:lang w:val="en-US" w:eastAsia="zh-CN"/>
              </w:rPr>
              <w:t>4</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T050405</w:t>
            </w:r>
          </w:p>
        </w:tc>
        <w:tc>
          <w:tcPr>
            <w:tcW w:w="2024" w:type="dxa"/>
            <w:tcBorders>
              <w:tl2br w:val="nil"/>
              <w:tr2bl w:val="nil"/>
            </w:tcBorders>
            <w:vAlign w:val="center"/>
          </w:tcPr>
          <w:p>
            <w:pPr>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创新创业基础</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color w:val="auto"/>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36</w:t>
            </w: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8" w:hRule="exact"/>
        </w:trPr>
        <w:tc>
          <w:tcPr>
            <w:tcW w:w="346" w:type="dxa"/>
            <w:vMerge w:val="restart"/>
            <w:tcBorders>
              <w:tl2br w:val="nil"/>
              <w:tr2bl w:val="nil"/>
            </w:tcBorders>
            <w:vAlign w:val="center"/>
          </w:tcPr>
          <w:p>
            <w:pPr>
              <w:spacing w:line="280" w:lineRule="exact"/>
              <w:jc w:val="center"/>
              <w:rPr>
                <w:rFonts w:ascii="Times New Roman" w:hAnsi="宋体"/>
                <w:sz w:val="16"/>
                <w:szCs w:val="16"/>
              </w:rPr>
            </w:pPr>
            <w:r>
              <w:rPr>
                <w:rFonts w:ascii="Times New Roman" w:hAnsi="宋体"/>
                <w:sz w:val="16"/>
                <w:szCs w:val="16"/>
              </w:rPr>
              <w:t>实</w:t>
            </w:r>
          </w:p>
          <w:p>
            <w:pPr>
              <w:spacing w:line="280" w:lineRule="exact"/>
              <w:jc w:val="center"/>
              <w:rPr>
                <w:rFonts w:ascii="Times New Roman" w:hAnsi="宋体"/>
                <w:sz w:val="16"/>
                <w:szCs w:val="16"/>
              </w:rPr>
            </w:pPr>
            <w:r>
              <w:rPr>
                <w:rFonts w:ascii="Times New Roman" w:hAnsi="宋体"/>
                <w:sz w:val="16"/>
                <w:szCs w:val="16"/>
              </w:rPr>
              <w:t>践</w:t>
            </w:r>
          </w:p>
          <w:p>
            <w:pPr>
              <w:spacing w:line="280" w:lineRule="exact"/>
              <w:jc w:val="center"/>
              <w:rPr>
                <w:rFonts w:ascii="Times New Roman" w:hAnsi="宋体"/>
                <w:sz w:val="16"/>
                <w:szCs w:val="16"/>
              </w:rPr>
            </w:pPr>
            <w:r>
              <w:rPr>
                <w:rFonts w:hint="eastAsia" w:ascii="Times New Roman" w:hAnsi="宋体"/>
                <w:sz w:val="16"/>
                <w:szCs w:val="16"/>
              </w:rPr>
              <w:t>教</w:t>
            </w:r>
          </w:p>
          <w:p>
            <w:pPr>
              <w:spacing w:line="280" w:lineRule="exact"/>
              <w:jc w:val="center"/>
              <w:rPr>
                <w:rFonts w:ascii="Times New Roman" w:hAnsi="宋体"/>
                <w:sz w:val="16"/>
                <w:szCs w:val="16"/>
              </w:rPr>
            </w:pPr>
            <w:r>
              <w:rPr>
                <w:rFonts w:hint="eastAsia" w:ascii="Times New Roman" w:hAnsi="宋体"/>
                <w:sz w:val="16"/>
                <w:szCs w:val="16"/>
              </w:rPr>
              <w:t>学</w:t>
            </w:r>
          </w:p>
          <w:p>
            <w:pPr>
              <w:spacing w:line="280" w:lineRule="exact"/>
              <w:jc w:val="center"/>
              <w:rPr>
                <w:rFonts w:ascii="Times New Roman" w:hAnsi="宋体"/>
                <w:sz w:val="16"/>
                <w:szCs w:val="16"/>
              </w:rPr>
            </w:pPr>
            <w:r>
              <w:rPr>
                <w:rFonts w:hint="eastAsia" w:ascii="Times New Roman" w:hAnsi="宋体"/>
                <w:sz w:val="16"/>
                <w:szCs w:val="16"/>
              </w:rPr>
              <w:t>环</w:t>
            </w:r>
          </w:p>
          <w:p>
            <w:pPr>
              <w:spacing w:line="280" w:lineRule="exact"/>
              <w:jc w:val="center"/>
              <w:rPr>
                <w:rFonts w:ascii="Times New Roman" w:hAnsi="宋体"/>
                <w:sz w:val="18"/>
                <w:szCs w:val="18"/>
              </w:rPr>
            </w:pPr>
            <w:r>
              <w:rPr>
                <w:rFonts w:hint="eastAsia" w:ascii="Times New Roman" w:hAnsi="宋体"/>
                <w:sz w:val="16"/>
                <w:szCs w:val="16"/>
              </w:rPr>
              <w:t>节</w:t>
            </w:r>
          </w:p>
        </w:tc>
        <w:tc>
          <w:tcPr>
            <w:tcW w:w="315" w:type="dxa"/>
            <w:tcBorders>
              <w:tl2br w:val="nil"/>
              <w:tr2bl w:val="nil"/>
            </w:tcBorders>
            <w:vAlign w:val="center"/>
          </w:tcPr>
          <w:p>
            <w:pPr>
              <w:jc w:val="center"/>
              <w:rPr>
                <w:rFonts w:hint="eastAsia" w:ascii="Times New Roman" w:hAnsi="宋体"/>
                <w:sz w:val="15"/>
                <w:szCs w:val="15"/>
                <w:lang w:eastAsia="zh-CN"/>
              </w:rPr>
            </w:pPr>
            <w:r>
              <w:rPr>
                <w:rFonts w:hint="eastAsia" w:ascii="Times New Roman" w:hAnsi="宋体"/>
                <w:sz w:val="15"/>
                <w:szCs w:val="15"/>
              </w:rPr>
              <w:t>2</w:t>
            </w:r>
            <w:r>
              <w:rPr>
                <w:rFonts w:hint="eastAsia" w:ascii="Times New Roman" w:hAnsi="宋体"/>
                <w:sz w:val="15"/>
                <w:szCs w:val="15"/>
                <w:lang w:val="en-US" w:eastAsia="zh-CN"/>
              </w:rPr>
              <w:t>5</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S050106</w:t>
            </w:r>
          </w:p>
        </w:tc>
        <w:tc>
          <w:tcPr>
            <w:tcW w:w="2024" w:type="dxa"/>
            <w:tcBorders>
              <w:tl2br w:val="nil"/>
              <w:tr2bl w:val="nil"/>
            </w:tcBorders>
            <w:vAlign w:val="center"/>
          </w:tcPr>
          <w:p>
            <w:pPr>
              <w:jc w:val="center"/>
              <w:rPr>
                <w:rFonts w:ascii="Times New Roman" w:hAnsi="Times New Roman"/>
                <w:color w:val="auto"/>
                <w:kern w:val="0"/>
                <w:sz w:val="18"/>
                <w:szCs w:val="18"/>
              </w:rPr>
            </w:pPr>
            <w:r>
              <w:rPr>
                <w:rFonts w:ascii="Times New Roman" w:hAnsi="Times New Roman"/>
                <w:color w:val="auto"/>
                <w:kern w:val="0"/>
                <w:sz w:val="18"/>
                <w:szCs w:val="18"/>
              </w:rPr>
              <w:t>入学教育</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18</w:t>
            </w:r>
          </w:p>
        </w:tc>
        <w:tc>
          <w:tcPr>
            <w:tcW w:w="374" w:type="dxa"/>
            <w:tcBorders>
              <w:tl2br w:val="nil"/>
              <w:tr2bl w:val="nil"/>
            </w:tcBorders>
            <w:vAlign w:val="center"/>
          </w:tcPr>
          <w:p>
            <w:pPr>
              <w:jc w:val="center"/>
              <w:rPr>
                <w:rFonts w:hint="default"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color w:val="auto"/>
                <w:sz w:val="18"/>
                <w:szCs w:val="18"/>
              </w:rPr>
            </w:pPr>
            <w:r>
              <w:rPr>
                <w:rFonts w:hint="eastAsia" w:ascii="Times New Roman" w:hAnsi="宋体"/>
                <w:sz w:val="18"/>
                <w:szCs w:val="18"/>
                <w:lang w:val="en-US" w:eastAsia="zh-CN"/>
              </w:rPr>
              <w:t>18</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0" w:hRule="exact"/>
        </w:trPr>
        <w:tc>
          <w:tcPr>
            <w:tcW w:w="346" w:type="dxa"/>
            <w:vMerge w:val="continue"/>
            <w:tcBorders>
              <w:tl2br w:val="nil"/>
              <w:tr2bl w:val="nil"/>
            </w:tcBorders>
            <w:vAlign w:val="center"/>
          </w:tcPr>
          <w:p>
            <w:pPr>
              <w:jc w:val="center"/>
              <w:rPr>
                <w:rFonts w:ascii="Times New Roman" w:hAnsi="宋体"/>
                <w:sz w:val="18"/>
                <w:szCs w:val="18"/>
              </w:rPr>
            </w:pPr>
          </w:p>
        </w:tc>
        <w:tc>
          <w:tcPr>
            <w:tcW w:w="315" w:type="dxa"/>
            <w:tcBorders>
              <w:tl2br w:val="nil"/>
              <w:tr2bl w:val="nil"/>
            </w:tcBorders>
            <w:vAlign w:val="center"/>
          </w:tcPr>
          <w:p>
            <w:pPr>
              <w:jc w:val="center"/>
              <w:rPr>
                <w:rFonts w:hint="default" w:ascii="Times New Roman" w:hAnsi="宋体"/>
                <w:sz w:val="15"/>
                <w:szCs w:val="15"/>
                <w:lang w:val="en-US" w:eastAsia="zh-CN"/>
              </w:rPr>
            </w:pPr>
            <w:r>
              <w:rPr>
                <w:rFonts w:hint="eastAsia" w:ascii="Times New Roman" w:hAnsi="宋体"/>
                <w:sz w:val="15"/>
                <w:szCs w:val="15"/>
                <w:lang w:val="en-US" w:eastAsia="zh-CN"/>
              </w:rPr>
              <w:t>26</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S050504</w:t>
            </w:r>
          </w:p>
        </w:tc>
        <w:tc>
          <w:tcPr>
            <w:tcW w:w="2024" w:type="dxa"/>
            <w:tcBorders>
              <w:tl2br w:val="nil"/>
              <w:tr2bl w:val="nil"/>
            </w:tcBorders>
            <w:vAlign w:val="center"/>
          </w:tcPr>
          <w:p>
            <w:pPr>
              <w:jc w:val="center"/>
              <w:rPr>
                <w:rFonts w:ascii="Times New Roman" w:hAnsi="Times New Roman"/>
                <w:color w:val="auto"/>
                <w:kern w:val="0"/>
                <w:sz w:val="18"/>
                <w:szCs w:val="18"/>
              </w:rPr>
            </w:pPr>
            <w:r>
              <w:rPr>
                <w:rFonts w:hint="eastAsia" w:ascii="Times New Roman" w:hAnsi="Times New Roman"/>
                <w:color w:val="auto"/>
                <w:kern w:val="0"/>
                <w:sz w:val="18"/>
                <w:szCs w:val="18"/>
              </w:rPr>
              <w:t>毕业教育</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18</w:t>
            </w:r>
          </w:p>
        </w:tc>
        <w:tc>
          <w:tcPr>
            <w:tcW w:w="374" w:type="dxa"/>
            <w:tcBorders>
              <w:tl2br w:val="nil"/>
              <w:tr2bl w:val="nil"/>
            </w:tcBorders>
            <w:vAlign w:val="center"/>
          </w:tcPr>
          <w:p>
            <w:pPr>
              <w:jc w:val="center"/>
              <w:rPr>
                <w:rFonts w:hint="default"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color w:val="auto"/>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18</w:t>
            </w: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7" w:hRule="exact"/>
        </w:trPr>
        <w:tc>
          <w:tcPr>
            <w:tcW w:w="346" w:type="dxa"/>
            <w:vMerge w:val="continue"/>
            <w:tcBorders>
              <w:tl2br w:val="nil"/>
              <w:tr2bl w:val="nil"/>
            </w:tcBorders>
            <w:vAlign w:val="center"/>
          </w:tcPr>
          <w:p>
            <w:pPr>
              <w:jc w:val="center"/>
              <w:rPr>
                <w:rFonts w:ascii="Times New Roman" w:hAnsi="宋体"/>
                <w:sz w:val="18"/>
                <w:szCs w:val="18"/>
              </w:rPr>
            </w:pPr>
          </w:p>
        </w:tc>
        <w:tc>
          <w:tcPr>
            <w:tcW w:w="315" w:type="dxa"/>
            <w:tcBorders>
              <w:tl2br w:val="nil"/>
              <w:tr2bl w:val="nil"/>
            </w:tcBorders>
            <w:vAlign w:val="center"/>
          </w:tcPr>
          <w:p>
            <w:pPr>
              <w:jc w:val="center"/>
              <w:rPr>
                <w:rFonts w:hint="default" w:ascii="Times New Roman" w:hAnsi="宋体"/>
                <w:sz w:val="15"/>
                <w:szCs w:val="15"/>
                <w:lang w:val="en-US" w:eastAsia="zh-CN"/>
              </w:rPr>
            </w:pPr>
            <w:r>
              <w:rPr>
                <w:rFonts w:hint="eastAsia" w:ascii="Times New Roman" w:hAnsi="宋体"/>
                <w:sz w:val="15"/>
                <w:szCs w:val="15"/>
                <w:lang w:val="en-US" w:eastAsia="zh-CN"/>
              </w:rPr>
              <w:t>27</w:t>
            </w:r>
          </w:p>
        </w:tc>
        <w:tc>
          <w:tcPr>
            <w:tcW w:w="741"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S050505</w:t>
            </w:r>
          </w:p>
        </w:tc>
        <w:tc>
          <w:tcPr>
            <w:tcW w:w="2024" w:type="dxa"/>
            <w:tcBorders>
              <w:tl2br w:val="nil"/>
              <w:tr2bl w:val="nil"/>
            </w:tcBorders>
            <w:vAlign w:val="center"/>
          </w:tcPr>
          <w:p>
            <w:pPr>
              <w:jc w:val="center"/>
              <w:rPr>
                <w:rFonts w:ascii="Times New Roman" w:hAnsi="Times New Roman"/>
                <w:color w:val="auto"/>
                <w:kern w:val="0"/>
                <w:sz w:val="18"/>
                <w:szCs w:val="18"/>
              </w:rPr>
            </w:pPr>
            <w:r>
              <w:rPr>
                <w:rFonts w:hint="eastAsia" w:ascii="Times New Roman" w:hAnsi="Times New Roman"/>
                <w:color w:val="auto"/>
                <w:kern w:val="0"/>
                <w:sz w:val="18"/>
                <w:szCs w:val="18"/>
              </w:rPr>
              <w:t>毕业实习</w:t>
            </w:r>
          </w:p>
        </w:tc>
        <w:tc>
          <w:tcPr>
            <w:tcW w:w="374" w:type="dxa"/>
            <w:tcBorders>
              <w:tl2br w:val="nil"/>
              <w:tr2bl w:val="nil"/>
            </w:tcBorders>
            <w:vAlign w:val="center"/>
          </w:tcPr>
          <w:p>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9</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160</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160</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160</w:t>
            </w:r>
          </w:p>
        </w:tc>
        <w:tc>
          <w:tcPr>
            <w:tcW w:w="374" w:type="dxa"/>
            <w:tcBorders>
              <w:tl2br w:val="nil"/>
              <w:tr2bl w:val="nil"/>
            </w:tcBorders>
            <w:vAlign w:val="center"/>
          </w:tcPr>
          <w:p>
            <w:pPr>
              <w:jc w:val="center"/>
              <w:rPr>
                <w:rFonts w:ascii="Times New Roman" w:hAnsi="宋体"/>
                <w:b/>
                <w:bCs/>
                <w:color w:val="auto"/>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160</w:t>
            </w: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26" w:type="dxa"/>
            <w:gridSpan w:val="4"/>
            <w:tcBorders>
              <w:tl2br w:val="nil"/>
              <w:tr2bl w:val="nil"/>
            </w:tcBorders>
            <w:vAlign w:val="center"/>
          </w:tcPr>
          <w:p>
            <w:pPr>
              <w:jc w:val="center"/>
              <w:rPr>
                <w:rFonts w:ascii="Times New Roman" w:hAnsi="宋体"/>
                <w:color w:val="auto"/>
                <w:sz w:val="18"/>
                <w:szCs w:val="18"/>
              </w:rPr>
            </w:pPr>
            <w:r>
              <w:rPr>
                <w:rFonts w:hint="eastAsia" w:ascii="Times New Roman" w:hAnsi="宋体"/>
                <w:color w:val="auto"/>
                <w:sz w:val="18"/>
                <w:szCs w:val="18"/>
              </w:rPr>
              <w:t xml:space="preserve">  </w:t>
            </w:r>
            <w:r>
              <w:rPr>
                <w:rFonts w:ascii="Times New Roman" w:hAnsi="宋体"/>
                <w:color w:val="auto"/>
                <w:sz w:val="18"/>
                <w:szCs w:val="18"/>
              </w:rPr>
              <w:t>合  计</w:t>
            </w:r>
          </w:p>
        </w:tc>
        <w:tc>
          <w:tcPr>
            <w:tcW w:w="374" w:type="dxa"/>
            <w:tcBorders>
              <w:tl2br w:val="nil"/>
              <w:tr2bl w:val="nil"/>
            </w:tcBorders>
            <w:vAlign w:val="center"/>
          </w:tcPr>
          <w:p>
            <w:pPr>
              <w:jc w:val="center"/>
              <w:rPr>
                <w:rFonts w:hint="default" w:ascii="Times New Roman" w:hAnsi="宋体" w:eastAsia="宋体"/>
                <w:color w:val="auto"/>
                <w:sz w:val="18"/>
                <w:szCs w:val="18"/>
                <w:lang w:val="en-US" w:eastAsia="zh-CN"/>
              </w:rPr>
            </w:pPr>
            <w:r>
              <w:rPr>
                <w:rFonts w:hint="eastAsia" w:ascii="Times New Roman" w:hAnsi="宋体"/>
                <w:sz w:val="18"/>
                <w:szCs w:val="18"/>
                <w:lang w:val="en-US" w:eastAsia="zh-CN"/>
              </w:rPr>
              <w:t>90</w:t>
            </w:r>
          </w:p>
        </w:tc>
        <w:tc>
          <w:tcPr>
            <w:tcW w:w="374" w:type="dxa"/>
            <w:tcBorders>
              <w:tl2br w:val="nil"/>
              <w:tr2bl w:val="nil"/>
            </w:tcBorders>
            <w:vAlign w:val="center"/>
          </w:tcPr>
          <w:p>
            <w:pPr>
              <w:jc w:val="center"/>
              <w:rPr>
                <w:rFonts w:hint="default" w:ascii="Times New Roman" w:hAnsi="宋体" w:eastAsia="宋体"/>
                <w:color w:val="auto"/>
                <w:sz w:val="18"/>
                <w:szCs w:val="18"/>
                <w:lang w:val="en-US" w:eastAsia="zh-CN"/>
              </w:rPr>
            </w:pPr>
            <w:r>
              <w:rPr>
                <w:rFonts w:hint="eastAsia" w:ascii="Times New Roman" w:hAnsi="宋体"/>
                <w:sz w:val="18"/>
                <w:szCs w:val="18"/>
                <w:lang w:val="en-US" w:eastAsia="zh-CN"/>
              </w:rPr>
              <w:t>1618</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1262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356</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180</w:t>
            </w:r>
          </w:p>
        </w:tc>
        <w:tc>
          <w:tcPr>
            <w:tcW w:w="374" w:type="dxa"/>
            <w:tcBorders>
              <w:tl2br w:val="nil"/>
              <w:tr2bl w:val="nil"/>
            </w:tcBorders>
            <w:vAlign w:val="center"/>
          </w:tcPr>
          <w:p>
            <w:pPr>
              <w:jc w:val="center"/>
              <w:rPr>
                <w:rFonts w:hint="default" w:ascii="Times New Roman" w:hAnsi="宋体"/>
                <w:sz w:val="18"/>
                <w:szCs w:val="18"/>
                <w:lang w:val="en-US" w:eastAsia="zh-CN"/>
              </w:rPr>
            </w:pPr>
            <w:bookmarkStart w:id="19" w:name="_GoBack"/>
            <w:bookmarkEnd w:id="19"/>
            <w:r>
              <w:rPr>
                <w:rFonts w:hint="eastAsia" w:ascii="Times New Roman" w:hAnsi="宋体"/>
                <w:sz w:val="18"/>
                <w:szCs w:val="18"/>
                <w:lang w:val="en-US" w:eastAsia="zh-CN"/>
              </w:rPr>
              <w:t>288</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288</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360</w:t>
            </w:r>
          </w:p>
        </w:tc>
        <w:tc>
          <w:tcPr>
            <w:tcW w:w="37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306</w:t>
            </w:r>
          </w:p>
        </w:tc>
        <w:tc>
          <w:tcPr>
            <w:tcW w:w="37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376</w:t>
            </w:r>
          </w:p>
        </w:tc>
        <w:tc>
          <w:tcPr>
            <w:tcW w:w="1147" w:type="dxa"/>
            <w:gridSpan w:val="3"/>
            <w:vMerge w:val="restart"/>
            <w:tcBorders>
              <w:tl2br w:val="nil"/>
              <w:tr2bl w:val="nil"/>
            </w:tcBorders>
            <w:vAlign w:val="center"/>
          </w:tcPr>
          <w:p>
            <w:pPr>
              <w:snapToGrid w:val="0"/>
              <w:jc w:val="center"/>
              <w:rPr>
                <w:rFonts w:ascii="Times New Roman" w:hAnsi="宋体"/>
                <w:b/>
                <w:bCs/>
                <w:sz w:val="18"/>
                <w:szCs w:val="18"/>
              </w:rPr>
            </w:pPr>
          </w:p>
          <w:p>
            <w:pPr>
              <w:snapToGrid w:val="0"/>
              <w:jc w:val="center"/>
              <w:rPr>
                <w:rFonts w:ascii="Times New Roman" w:hAnsi="宋体"/>
                <w:b/>
                <w:bCs/>
                <w:sz w:val="18"/>
                <w:szCs w:val="18"/>
              </w:rPr>
            </w:pPr>
          </w:p>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9" w:hRule="exact"/>
        </w:trPr>
        <w:tc>
          <w:tcPr>
            <w:tcW w:w="4174" w:type="dxa"/>
            <w:gridSpan w:val="6"/>
            <w:tcBorders>
              <w:tl2br w:val="nil"/>
              <w:tr2bl w:val="nil"/>
            </w:tcBorders>
            <w:vAlign w:val="center"/>
          </w:tcPr>
          <w:p>
            <w:pPr>
              <w:jc w:val="center"/>
              <w:rPr>
                <w:rFonts w:ascii="Times New Roman" w:hAnsi="宋体"/>
                <w:b/>
                <w:bCs/>
                <w:color w:val="auto"/>
                <w:sz w:val="15"/>
                <w:szCs w:val="15"/>
              </w:rPr>
            </w:pPr>
            <w:r>
              <w:rPr>
                <w:rFonts w:ascii="Times New Roman" w:hAnsi="宋体"/>
                <w:b/>
                <w:bCs/>
                <w:color w:val="auto"/>
                <w:sz w:val="15"/>
                <w:szCs w:val="15"/>
              </w:rPr>
              <w:t>百分比（%）</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78</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22</w:t>
            </w:r>
          </w:p>
          <w:p>
            <w:pPr>
              <w:jc w:val="center"/>
              <w:rPr>
                <w:rFonts w:hint="default" w:ascii="Times New Roman" w:hAnsi="宋体"/>
                <w:sz w:val="18"/>
                <w:szCs w:val="18"/>
                <w:lang w:val="en-US" w:eastAsia="zh-CN"/>
              </w:rPr>
            </w:pP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11.2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17.8</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17.8</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22.2</w:t>
            </w:r>
          </w:p>
        </w:tc>
        <w:tc>
          <w:tcPr>
            <w:tcW w:w="37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18.9</w:t>
            </w:r>
          </w:p>
        </w:tc>
        <w:tc>
          <w:tcPr>
            <w:tcW w:w="37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23.3</w:t>
            </w:r>
          </w:p>
        </w:tc>
        <w:tc>
          <w:tcPr>
            <w:tcW w:w="1147" w:type="dxa"/>
            <w:gridSpan w:val="3"/>
            <w:vMerge w:val="continue"/>
            <w:tcBorders>
              <w:tl2br w:val="nil"/>
              <w:tr2bl w:val="nil"/>
            </w:tcBorders>
            <w:vAlign w:val="center"/>
          </w:tcPr>
          <w:p>
            <w:pPr>
              <w:jc w:val="center"/>
              <w:rPr>
                <w:rFonts w:ascii="Times New Roman" w:hAnsi="宋体"/>
                <w:b/>
                <w:bCs/>
                <w:sz w:val="18"/>
                <w:szCs w:val="18"/>
              </w:rPr>
            </w:pPr>
          </w:p>
        </w:tc>
      </w:tr>
      <w:bookmarkEnd w:id="0"/>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default" w:ascii="宋体" w:hAnsi="宋体" w:eastAsia="宋体" w:cs="宋体"/>
          <w:b/>
          <w:bCs/>
          <w:sz w:val="28"/>
          <w:szCs w:val="28"/>
          <w:lang w:val="en-US" w:eastAsia="zh-CN"/>
        </w:rPr>
      </w:pPr>
      <w:bookmarkStart w:id="2" w:name="_Toc382847634"/>
      <w:r>
        <w:rPr>
          <w:rFonts w:hint="eastAsia" w:ascii="宋体" w:hAnsi="宋体" w:eastAsia="宋体" w:cs="宋体"/>
          <w:b/>
          <w:bCs/>
          <w:sz w:val="28"/>
          <w:szCs w:val="28"/>
        </w:rPr>
        <w:t>九、教学</w:t>
      </w:r>
      <w:r>
        <w:rPr>
          <w:rFonts w:hint="eastAsia" w:ascii="宋体" w:hAnsi="宋体" w:eastAsia="宋体" w:cs="宋体"/>
          <w:b/>
          <w:bCs/>
          <w:sz w:val="28"/>
          <w:szCs w:val="28"/>
          <w:lang w:val="en-US" w:eastAsia="zh-CN"/>
        </w:rPr>
        <w:t>实施保障</w:t>
      </w:r>
    </w:p>
    <w:bookmarkEnd w:id="2"/>
    <w:p>
      <w:pPr>
        <w:pStyle w:val="2"/>
        <w:spacing w:before="0" w:after="0" w:line="240" w:lineRule="auto"/>
        <w:rPr>
          <w:rFonts w:hint="default" w:ascii="宋体" w:hAnsi="宋体" w:eastAsia="宋体" w:cs="宋体"/>
          <w:b/>
          <w:bCs/>
          <w:sz w:val="24"/>
          <w:lang w:val="en-US" w:eastAsia="zh-CN"/>
        </w:rPr>
      </w:pPr>
      <w:bookmarkStart w:id="3" w:name="_Toc421781742"/>
      <w:bookmarkStart w:id="4" w:name="_Toc336496343"/>
      <w:bookmarkStart w:id="5" w:name="_Toc382847635"/>
      <w:bookmarkStart w:id="6" w:name="_Toc335923309"/>
      <w:r>
        <w:rPr>
          <w:rFonts w:hint="eastAsia" w:ascii="宋体" w:hAnsi="宋体" w:eastAsia="宋体" w:cs="宋体"/>
          <w:b/>
          <w:bCs/>
          <w:sz w:val="24"/>
        </w:rPr>
        <w:t>（一）</w:t>
      </w:r>
      <w:bookmarkEnd w:id="3"/>
      <w:r>
        <w:rPr>
          <w:rFonts w:hint="eastAsia" w:ascii="宋体" w:hAnsi="宋体" w:eastAsia="宋体" w:cs="宋体"/>
          <w:b/>
          <w:bCs/>
          <w:sz w:val="24"/>
          <w:lang w:val="en-US" w:eastAsia="zh-CN"/>
        </w:rPr>
        <w:t>师资队伍</w:t>
      </w:r>
    </w:p>
    <w:bookmarkEnd w:id="4"/>
    <w:bookmarkEnd w:id="5"/>
    <w:bookmarkEnd w:id="6"/>
    <w:p>
      <w:pPr>
        <w:spacing w:line="360" w:lineRule="auto"/>
        <w:ind w:firstLine="480" w:firstLineChars="200"/>
        <w:jc w:val="center"/>
        <w:rPr>
          <w:rFonts w:hint="eastAsia" w:ascii="宋体" w:hAnsi="宋体" w:cs="宋体"/>
          <w:sz w:val="24"/>
        </w:rPr>
      </w:pPr>
      <w:bookmarkStart w:id="7" w:name="_Toc354432847"/>
      <w:bookmarkStart w:id="8" w:name="_Toc354433448"/>
      <w:bookmarkStart w:id="9" w:name="_Toc421781743"/>
      <w:r>
        <w:rPr>
          <w:rFonts w:hint="eastAsia" w:ascii="宋体" w:hAnsi="宋体" w:cs="宋体"/>
          <w:sz w:val="24"/>
          <w:lang w:val="en-US" w:eastAsia="zh-CN"/>
        </w:rPr>
        <w:t>师资包括主讲教师、辅导教师和管理人员，全部课程由学校专任教师担任。</w:t>
      </w:r>
      <w:r>
        <w:rPr>
          <w:rFonts w:hint="eastAsia" w:ascii="宋体" w:hAnsi="宋体"/>
          <w:color w:val="000000"/>
          <w:sz w:val="24"/>
        </w:rPr>
        <w:t>双师型素质教师占专业教师</w:t>
      </w:r>
      <w:r>
        <w:rPr>
          <w:rFonts w:hint="eastAsia" w:ascii="宋体" w:hAnsi="宋体"/>
          <w:color w:val="000000"/>
          <w:sz w:val="24"/>
          <w:lang w:val="en-US" w:eastAsia="zh-CN"/>
        </w:rPr>
        <w:t>比例</w:t>
      </w:r>
      <w:r>
        <w:rPr>
          <w:rFonts w:hint="eastAsia" w:ascii="宋体" w:hAnsi="宋体"/>
          <w:color w:val="000000"/>
          <w:sz w:val="24"/>
        </w:rPr>
        <w:t>高于60%，专任教师队伍职称、年龄结构合理。</w:t>
      </w:r>
    </w:p>
    <w:p>
      <w:pPr>
        <w:spacing w:line="360" w:lineRule="auto"/>
        <w:ind w:firstLine="480" w:firstLineChars="200"/>
        <w:jc w:val="center"/>
        <w:rPr>
          <w:rFonts w:hint="eastAsia" w:ascii="宋体" w:hAnsi="宋体" w:cs="宋体"/>
          <w:sz w:val="24"/>
        </w:rPr>
      </w:pPr>
    </w:p>
    <w:p>
      <w:pPr>
        <w:spacing w:line="360" w:lineRule="auto"/>
        <w:ind w:firstLine="480" w:firstLineChars="200"/>
        <w:jc w:val="center"/>
        <w:rPr>
          <w:rFonts w:hint="eastAsia" w:ascii="宋体" w:hAnsi="宋体" w:cs="宋体"/>
          <w:sz w:val="24"/>
        </w:rPr>
      </w:pPr>
      <w:r>
        <w:rPr>
          <w:rFonts w:hint="eastAsia" w:ascii="宋体" w:hAnsi="宋体" w:cs="宋体"/>
          <w:sz w:val="24"/>
        </w:rPr>
        <w:t>表1  教学团队配置</w:t>
      </w:r>
      <w:r>
        <w:rPr>
          <w:rFonts w:hint="eastAsia" w:ascii="宋体" w:hAnsi="宋体" w:cs="宋体"/>
          <w:sz w:val="24"/>
          <w:lang w:val="en-US" w:eastAsia="zh-CN"/>
        </w:rPr>
        <w:t>及</w:t>
      </w:r>
      <w:r>
        <w:rPr>
          <w:rFonts w:hint="eastAsia" w:ascii="宋体" w:hAnsi="宋体" w:cs="宋体"/>
          <w:sz w:val="24"/>
        </w:rPr>
        <w:t>要求</w:t>
      </w:r>
      <w:bookmarkEnd w:id="7"/>
      <w:bookmarkEnd w:id="8"/>
      <w:bookmarkEnd w:id="9"/>
    </w:p>
    <w:tbl>
      <w:tblPr>
        <w:tblStyle w:val="9"/>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258"/>
        <w:gridCol w:w="827"/>
        <w:gridCol w:w="2707"/>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rPr>
            </w:pPr>
            <w:r>
              <w:rPr>
                <w:rFonts w:hint="eastAsia" w:ascii="宋体" w:hAnsi="宋体" w:cs="宋体"/>
                <w:sz w:val="21"/>
                <w:szCs w:val="21"/>
              </w:rPr>
              <w:t>教师来源</w:t>
            </w: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队伍</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rPr>
            </w:pPr>
            <w:r>
              <w:rPr>
                <w:rFonts w:hint="eastAsia" w:ascii="宋体" w:hAnsi="宋体" w:cs="宋体"/>
                <w:sz w:val="21"/>
                <w:szCs w:val="21"/>
              </w:rPr>
              <w:t>数量</w:t>
            </w:r>
          </w:p>
        </w:tc>
        <w:tc>
          <w:tcPr>
            <w:tcW w:w="27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sz w:val="21"/>
                <w:szCs w:val="21"/>
                <w:lang w:eastAsia="zh-CN"/>
              </w:rPr>
            </w:pPr>
            <w:r>
              <w:rPr>
                <w:rFonts w:hint="eastAsia" w:ascii="宋体" w:hAnsi="宋体" w:cs="宋体"/>
                <w:sz w:val="21"/>
                <w:szCs w:val="21"/>
                <w:lang w:val="en-US" w:eastAsia="zh-CN"/>
              </w:rPr>
              <w:t>职责</w:t>
            </w:r>
          </w:p>
        </w:tc>
        <w:tc>
          <w:tcPr>
            <w:tcW w:w="32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rPr>
            </w:pPr>
            <w:r>
              <w:rPr>
                <w:rFonts w:hint="eastAsia" w:ascii="宋体" w:hAnsi="宋体" w:cs="宋体"/>
                <w:sz w:val="21"/>
                <w:szCs w:val="21"/>
              </w:rPr>
              <w:t>校内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rPr>
            </w:pPr>
            <w:r>
              <w:rPr>
                <w:rFonts w:hint="eastAsia" w:ascii="宋体" w:hAnsi="宋体" w:cs="宋体"/>
                <w:sz w:val="21"/>
                <w:szCs w:val="21"/>
              </w:rPr>
              <w:t>专任</w:t>
            </w: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主讲教师</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270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独立承担课程教学任务</w:t>
            </w:r>
          </w:p>
        </w:tc>
        <w:tc>
          <w:tcPr>
            <w:tcW w:w="326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 w:val="21"/>
                <w:szCs w:val="21"/>
                <w:lang w:val="en-US"/>
              </w:rPr>
            </w:pPr>
            <w:r>
              <w:rPr>
                <w:rFonts w:hint="eastAsia" w:ascii="宋体" w:hAnsi="宋体" w:cs="宋体"/>
                <w:sz w:val="21"/>
                <w:szCs w:val="21"/>
                <w:lang w:val="en-US" w:eastAsia="zh-CN"/>
              </w:rPr>
              <w:t>主讲教师与在籍学生比例不低于1：200，</w:t>
            </w:r>
            <w:r>
              <w:rPr>
                <w:rFonts w:hint="eastAsia" w:ascii="宋体" w:hAnsi="宋体" w:cs="宋体"/>
                <w:color w:val="auto"/>
                <w:sz w:val="21"/>
                <w:szCs w:val="21"/>
                <w:lang w:val="en-US" w:eastAsia="zh-CN"/>
              </w:rPr>
              <w:t>其中副高级职称比例不低于30%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sz w:val="21"/>
                <w:szCs w:val="21"/>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辅导教师</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270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承担课程辅导答疑、批改作业、辅导实验实训、组织课堂讨论</w:t>
            </w:r>
          </w:p>
        </w:tc>
        <w:tc>
          <w:tcPr>
            <w:tcW w:w="326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rPr>
            </w:pPr>
            <w:r>
              <w:rPr>
                <w:rFonts w:hint="eastAsia" w:ascii="宋体" w:hAnsi="宋体" w:cs="宋体"/>
                <w:sz w:val="21"/>
                <w:szCs w:val="21"/>
                <w:lang w:val="en-US" w:eastAsia="zh-CN"/>
              </w:rPr>
              <w:t>辅导教师数量与在籍学生比例不低于1:100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sz w:val="21"/>
                <w:szCs w:val="21"/>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管理人员</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7</w:t>
            </w:r>
          </w:p>
        </w:tc>
        <w:tc>
          <w:tcPr>
            <w:tcW w:w="270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行政管理、班主任及网络技术人员</w:t>
            </w:r>
          </w:p>
        </w:tc>
        <w:tc>
          <w:tcPr>
            <w:tcW w:w="326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rPr>
            </w:pPr>
            <w:r>
              <w:rPr>
                <w:rFonts w:hint="eastAsia" w:ascii="宋体" w:hAnsi="宋体" w:cs="宋体"/>
                <w:sz w:val="21"/>
                <w:szCs w:val="21"/>
                <w:lang w:val="en-US" w:eastAsia="zh-CN"/>
              </w:rPr>
              <w:t>管理人员与在籍生比例不低于1：200</w:t>
            </w:r>
          </w:p>
        </w:tc>
      </w:tr>
    </w:tbl>
    <w:p>
      <w:pPr>
        <w:spacing w:line="440" w:lineRule="exact"/>
        <w:ind w:left="239" w:leftChars="114" w:firstLine="0" w:firstLineChars="0"/>
        <w:jc w:val="both"/>
        <w:rPr>
          <w:rFonts w:hint="default" w:ascii="宋体" w:hAnsi="宋体" w:eastAsia="宋体"/>
          <w:color w:val="000000"/>
          <w:sz w:val="24"/>
          <w:lang w:val="en-US" w:eastAsia="zh-CN"/>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教学及实验实训条件</w:t>
      </w:r>
      <w:r>
        <w:rPr>
          <w:rFonts w:hint="eastAsia" w:ascii="宋体" w:hAnsi="宋体" w:eastAsia="宋体" w:cs="宋体"/>
          <w:b/>
          <w:bCs/>
          <w:sz w:val="24"/>
          <w:szCs w:val="24"/>
          <w:lang w:val="en-US" w:eastAsia="zh-CN"/>
        </w:rPr>
        <w:br w:type="textWrapping"/>
      </w:r>
      <w:r>
        <w:rPr>
          <w:rFonts w:hint="eastAsia" w:ascii="宋体" w:hAnsi="宋体" w:cs="宋体"/>
          <w:sz w:val="24"/>
          <w:lang w:val="en-US" w:eastAsia="zh-CN"/>
        </w:rPr>
        <w:t>1.</w:t>
      </w:r>
      <w:r>
        <w:rPr>
          <w:rFonts w:hint="eastAsia" w:ascii="宋体" w:hAnsi="宋体"/>
          <w:color w:val="000000"/>
          <w:sz w:val="24"/>
          <w:lang w:val="en-US" w:eastAsia="zh-CN"/>
        </w:rPr>
        <w:t>具有</w:t>
      </w:r>
      <w:r>
        <w:rPr>
          <w:rFonts w:hint="eastAsia" w:ascii="宋体" w:hAnsi="宋体"/>
          <w:color w:val="000000"/>
          <w:sz w:val="24"/>
        </w:rPr>
        <w:t>能够满足</w:t>
      </w:r>
      <w:r>
        <w:rPr>
          <w:rFonts w:hint="eastAsia" w:ascii="宋体" w:hAnsi="宋体"/>
          <w:color w:val="000000"/>
          <w:sz w:val="24"/>
          <w:lang w:val="en-US" w:eastAsia="zh-CN"/>
        </w:rPr>
        <w:t>学历继续教育</w:t>
      </w:r>
      <w:r>
        <w:rPr>
          <w:rFonts w:hint="eastAsia" w:ascii="宋体" w:hAnsi="宋体"/>
          <w:color w:val="000000"/>
          <w:sz w:val="24"/>
        </w:rPr>
        <w:t>正常课程教学、</w:t>
      </w:r>
      <w:r>
        <w:rPr>
          <w:rFonts w:hint="eastAsia" w:ascii="宋体" w:hAnsi="宋体"/>
          <w:color w:val="000000"/>
          <w:sz w:val="24"/>
          <w:lang w:eastAsia="zh-CN"/>
        </w:rPr>
        <w:t>试验</w:t>
      </w:r>
      <w:r>
        <w:rPr>
          <w:rFonts w:hint="eastAsia" w:ascii="宋体" w:hAnsi="宋体"/>
          <w:color w:val="000000"/>
          <w:sz w:val="24"/>
        </w:rPr>
        <w:t>实训所需的专业教室</w:t>
      </w:r>
      <w:r>
        <w:rPr>
          <w:rFonts w:hint="eastAsia" w:ascii="宋体" w:hAnsi="宋体"/>
          <w:color w:val="000000"/>
          <w:sz w:val="24"/>
          <w:lang w:eastAsia="zh-CN"/>
        </w:rPr>
        <w:t>、</w:t>
      </w:r>
      <w:r>
        <w:rPr>
          <w:rFonts w:hint="eastAsia" w:ascii="宋体" w:hAnsi="宋体"/>
          <w:color w:val="000000"/>
          <w:sz w:val="24"/>
          <w:lang w:val="en-US" w:eastAsia="zh-CN"/>
        </w:rPr>
        <w:t>计算机用房、</w:t>
      </w:r>
      <w:r>
        <w:rPr>
          <w:rFonts w:hint="eastAsia" w:ascii="宋体" w:hAnsi="宋体"/>
          <w:color w:val="000000"/>
          <w:sz w:val="24"/>
        </w:rPr>
        <w:t>实训室</w:t>
      </w:r>
      <w:r>
        <w:rPr>
          <w:rFonts w:hint="eastAsia" w:ascii="宋体" w:hAnsi="宋体"/>
          <w:color w:val="000000"/>
          <w:sz w:val="24"/>
          <w:lang w:val="en-US" w:eastAsia="zh-CN"/>
        </w:rPr>
        <w:t>及实验设备。</w:t>
      </w:r>
      <w:r>
        <w:rPr>
          <w:rFonts w:hint="eastAsia" w:ascii="宋体" w:hAnsi="宋体"/>
          <w:color w:val="000000"/>
          <w:sz w:val="24"/>
        </w:rPr>
        <w:t>配备黑（白）板、多媒体计算机、投影设备、音响设备，接入可互联网或WiFi环境，并具有网络安全防护措施。</w:t>
      </w:r>
    </w:p>
    <w:p>
      <w:pPr>
        <w:numPr>
          <w:ilvl w:val="0"/>
          <w:numId w:val="0"/>
        </w:numPr>
        <w:spacing w:line="480" w:lineRule="exact"/>
        <w:ind w:firstLine="240" w:firstLineChars="1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校内实训基地</w:t>
      </w: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电子商务实训室</w:t>
      </w:r>
      <w:r>
        <w:rPr>
          <w:rFonts w:hint="eastAsia" w:ascii="宋体" w:hAnsi="宋体" w:cs="宋体"/>
          <w:sz w:val="24"/>
          <w:lang w:eastAsia="zh-CN"/>
        </w:rPr>
        <w:t>：</w:t>
      </w:r>
      <w:r>
        <w:rPr>
          <w:rFonts w:hint="eastAsia" w:ascii="宋体" w:hAnsi="宋体" w:cs="宋体"/>
          <w:sz w:val="24"/>
        </w:rPr>
        <w:t>满足电子商务实训、网络营销实训、网页制作等需要</w:t>
      </w:r>
      <w:r>
        <w:rPr>
          <w:rFonts w:hint="eastAsia" w:ascii="宋体" w:hAnsi="宋体" w:cs="宋体"/>
          <w:sz w:val="24"/>
          <w:lang w:eastAsia="zh-CN"/>
        </w:rPr>
        <w:t>。</w:t>
      </w:r>
    </w:p>
    <w:tbl>
      <w:tblPr>
        <w:tblStyle w:val="9"/>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50"/>
        <w:gridCol w:w="816"/>
        <w:gridCol w:w="1236"/>
        <w:gridCol w:w="1500"/>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spacing w:line="360" w:lineRule="auto"/>
              <w:jc w:val="left"/>
              <w:rPr>
                <w:rFonts w:ascii="宋体" w:hAnsi="宋体" w:cs="宋体"/>
                <w:sz w:val="21"/>
                <w:szCs w:val="21"/>
              </w:rPr>
            </w:pPr>
            <w:r>
              <w:rPr>
                <w:rFonts w:hint="eastAsia" w:ascii="宋体" w:hAnsi="宋体" w:cs="宋体"/>
                <w:sz w:val="21"/>
                <w:szCs w:val="21"/>
              </w:rPr>
              <w:t>序号</w:t>
            </w:r>
          </w:p>
        </w:tc>
        <w:tc>
          <w:tcPr>
            <w:tcW w:w="1950" w:type="dxa"/>
            <w:vAlign w:val="center"/>
          </w:tcPr>
          <w:p>
            <w:pPr>
              <w:spacing w:line="360" w:lineRule="auto"/>
              <w:ind w:firstLine="420" w:firstLineChars="200"/>
              <w:jc w:val="left"/>
              <w:rPr>
                <w:rFonts w:ascii="宋体" w:hAnsi="宋体" w:cs="宋体"/>
                <w:sz w:val="21"/>
                <w:szCs w:val="21"/>
              </w:rPr>
            </w:pPr>
            <w:r>
              <w:rPr>
                <w:rFonts w:hint="eastAsia" w:ascii="宋体" w:hAnsi="宋体" w:cs="宋体"/>
                <w:sz w:val="21"/>
                <w:szCs w:val="21"/>
              </w:rPr>
              <w:t>设备名称</w:t>
            </w:r>
          </w:p>
        </w:tc>
        <w:tc>
          <w:tcPr>
            <w:tcW w:w="816" w:type="dxa"/>
            <w:vAlign w:val="center"/>
          </w:tcPr>
          <w:p>
            <w:pPr>
              <w:spacing w:line="360" w:lineRule="auto"/>
              <w:jc w:val="left"/>
              <w:rPr>
                <w:rFonts w:ascii="宋体" w:hAnsi="宋体" w:cs="宋体"/>
                <w:sz w:val="21"/>
                <w:szCs w:val="21"/>
              </w:rPr>
            </w:pPr>
            <w:r>
              <w:rPr>
                <w:rFonts w:hint="eastAsia" w:ascii="宋体" w:hAnsi="宋体" w:cs="宋体"/>
                <w:sz w:val="21"/>
                <w:szCs w:val="21"/>
              </w:rPr>
              <w:t>单位</w:t>
            </w:r>
          </w:p>
        </w:tc>
        <w:tc>
          <w:tcPr>
            <w:tcW w:w="1236" w:type="dxa"/>
            <w:vAlign w:val="center"/>
          </w:tcPr>
          <w:p>
            <w:pPr>
              <w:spacing w:line="360" w:lineRule="auto"/>
              <w:jc w:val="left"/>
              <w:rPr>
                <w:rFonts w:ascii="宋体" w:hAnsi="宋体" w:cs="宋体"/>
                <w:sz w:val="21"/>
                <w:szCs w:val="21"/>
              </w:rPr>
            </w:pPr>
            <w:r>
              <w:rPr>
                <w:rFonts w:hint="eastAsia" w:ascii="宋体" w:hAnsi="宋体" w:cs="宋体"/>
                <w:sz w:val="21"/>
                <w:szCs w:val="21"/>
              </w:rPr>
              <w:t>基本配置</w:t>
            </w:r>
          </w:p>
        </w:tc>
        <w:tc>
          <w:tcPr>
            <w:tcW w:w="1500" w:type="dxa"/>
            <w:vAlign w:val="center"/>
          </w:tcPr>
          <w:p>
            <w:pPr>
              <w:spacing w:line="360" w:lineRule="auto"/>
              <w:jc w:val="left"/>
              <w:rPr>
                <w:rFonts w:ascii="宋体" w:hAnsi="宋体" w:cs="宋体"/>
                <w:sz w:val="21"/>
                <w:szCs w:val="21"/>
              </w:rPr>
            </w:pPr>
            <w:r>
              <w:rPr>
                <w:rFonts w:hint="eastAsia" w:ascii="宋体" w:hAnsi="宋体" w:cs="宋体"/>
                <w:sz w:val="21"/>
                <w:szCs w:val="21"/>
              </w:rPr>
              <w:t>实训内容</w:t>
            </w:r>
          </w:p>
        </w:tc>
        <w:tc>
          <w:tcPr>
            <w:tcW w:w="1849" w:type="dxa"/>
            <w:vAlign w:val="center"/>
          </w:tcPr>
          <w:p>
            <w:pPr>
              <w:spacing w:line="360" w:lineRule="auto"/>
              <w:jc w:val="left"/>
              <w:rPr>
                <w:rFonts w:ascii="宋体" w:hAnsi="宋体" w:cs="宋体"/>
                <w:sz w:val="21"/>
                <w:szCs w:val="21"/>
              </w:rPr>
            </w:pPr>
            <w:r>
              <w:rPr>
                <w:rFonts w:hint="eastAsia" w:ascii="宋体" w:hAnsi="宋体" w:cs="宋体"/>
                <w:sz w:val="21"/>
                <w:szCs w:val="21"/>
              </w:rPr>
              <w:t>师资要求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spacing w:line="360" w:lineRule="auto"/>
              <w:ind w:firstLine="420" w:firstLineChars="200"/>
              <w:jc w:val="left"/>
              <w:rPr>
                <w:rFonts w:ascii="宋体" w:hAnsi="宋体" w:cs="宋体"/>
                <w:sz w:val="21"/>
                <w:szCs w:val="21"/>
              </w:rPr>
            </w:pPr>
            <w:r>
              <w:rPr>
                <w:rFonts w:hint="eastAsia" w:ascii="宋体" w:hAnsi="宋体" w:cs="宋体"/>
                <w:sz w:val="21"/>
                <w:szCs w:val="21"/>
              </w:rPr>
              <w:t>1</w:t>
            </w:r>
          </w:p>
        </w:tc>
        <w:tc>
          <w:tcPr>
            <w:tcW w:w="1950" w:type="dxa"/>
            <w:vAlign w:val="center"/>
          </w:tcPr>
          <w:p>
            <w:pPr>
              <w:spacing w:line="360" w:lineRule="auto"/>
              <w:ind w:firstLine="420" w:firstLineChars="200"/>
              <w:jc w:val="left"/>
              <w:rPr>
                <w:rFonts w:ascii="宋体" w:hAnsi="宋体" w:cs="宋体"/>
                <w:sz w:val="21"/>
                <w:szCs w:val="21"/>
              </w:rPr>
            </w:pPr>
            <w:r>
              <w:rPr>
                <w:rFonts w:hint="eastAsia" w:ascii="宋体" w:hAnsi="宋体" w:cs="宋体"/>
                <w:sz w:val="21"/>
                <w:szCs w:val="21"/>
              </w:rPr>
              <w:t>服务器</w:t>
            </w:r>
          </w:p>
        </w:tc>
        <w:tc>
          <w:tcPr>
            <w:tcW w:w="816" w:type="dxa"/>
            <w:vAlign w:val="center"/>
          </w:tcPr>
          <w:p>
            <w:pPr>
              <w:spacing w:line="360" w:lineRule="auto"/>
              <w:jc w:val="left"/>
              <w:rPr>
                <w:rFonts w:ascii="宋体" w:hAnsi="宋体" w:cs="宋体"/>
                <w:sz w:val="21"/>
                <w:szCs w:val="21"/>
              </w:rPr>
            </w:pPr>
            <w:r>
              <w:rPr>
                <w:rFonts w:hint="eastAsia" w:ascii="宋体" w:hAnsi="宋体" w:cs="宋体"/>
                <w:sz w:val="21"/>
                <w:szCs w:val="21"/>
              </w:rPr>
              <w:t>台</w:t>
            </w:r>
          </w:p>
        </w:tc>
        <w:tc>
          <w:tcPr>
            <w:tcW w:w="1236" w:type="dxa"/>
          </w:tcPr>
          <w:p>
            <w:pPr>
              <w:spacing w:line="360" w:lineRule="auto"/>
              <w:ind w:firstLine="420" w:firstLineChars="200"/>
              <w:jc w:val="left"/>
              <w:rPr>
                <w:rFonts w:ascii="宋体" w:hAnsi="宋体" w:cs="宋体"/>
                <w:sz w:val="21"/>
                <w:szCs w:val="21"/>
              </w:rPr>
            </w:pPr>
            <w:r>
              <w:rPr>
                <w:rFonts w:hint="eastAsia" w:ascii="宋体" w:hAnsi="宋体" w:cs="宋体"/>
                <w:sz w:val="21"/>
                <w:szCs w:val="21"/>
              </w:rPr>
              <w:t>1</w:t>
            </w:r>
          </w:p>
        </w:tc>
        <w:tc>
          <w:tcPr>
            <w:tcW w:w="1500" w:type="dxa"/>
            <w:vMerge w:val="restart"/>
            <w:vAlign w:val="center"/>
          </w:tcPr>
          <w:p>
            <w:pPr>
              <w:spacing w:line="360" w:lineRule="auto"/>
              <w:jc w:val="left"/>
              <w:rPr>
                <w:rFonts w:ascii="宋体" w:hAnsi="宋体" w:cs="宋体"/>
                <w:sz w:val="21"/>
                <w:szCs w:val="21"/>
              </w:rPr>
            </w:pPr>
            <w:r>
              <w:rPr>
                <w:rFonts w:hint="eastAsia" w:ascii="宋体" w:hAnsi="宋体" w:cs="宋体"/>
                <w:sz w:val="21"/>
                <w:szCs w:val="21"/>
              </w:rPr>
              <w:t>网上市场调查、淘宝网上开店、产品上架，同时进行产品销售。</w:t>
            </w:r>
          </w:p>
        </w:tc>
        <w:tc>
          <w:tcPr>
            <w:tcW w:w="1849" w:type="dxa"/>
            <w:vMerge w:val="restart"/>
            <w:vAlign w:val="center"/>
          </w:tcPr>
          <w:p>
            <w:pPr>
              <w:spacing w:line="360" w:lineRule="auto"/>
              <w:ind w:firstLine="420" w:firstLineChars="200"/>
              <w:jc w:val="left"/>
              <w:rPr>
                <w:rFonts w:ascii="宋体" w:hAnsi="宋体" w:cs="宋体"/>
                <w:sz w:val="21"/>
                <w:szCs w:val="21"/>
              </w:rPr>
            </w:pPr>
            <w:r>
              <w:rPr>
                <w:rFonts w:hint="eastAsia" w:ascii="宋体" w:hAnsi="宋体" w:cs="宋体"/>
                <w:sz w:val="21"/>
                <w:szCs w:val="21"/>
              </w:rPr>
              <w:t>具有本专业中级以上职业资格证书或相应技术职称；能担任本专业的实习实训指导工作，并能正确完成技能操作示范．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spacing w:line="360" w:lineRule="auto"/>
              <w:ind w:firstLine="420" w:firstLineChars="200"/>
              <w:jc w:val="left"/>
              <w:rPr>
                <w:rFonts w:ascii="宋体" w:hAnsi="宋体" w:cs="宋体"/>
                <w:sz w:val="21"/>
                <w:szCs w:val="21"/>
              </w:rPr>
            </w:pPr>
            <w:r>
              <w:rPr>
                <w:rFonts w:hint="eastAsia" w:ascii="宋体" w:hAnsi="宋体" w:cs="宋体"/>
                <w:sz w:val="21"/>
                <w:szCs w:val="21"/>
              </w:rPr>
              <w:t>2</w:t>
            </w:r>
          </w:p>
        </w:tc>
        <w:tc>
          <w:tcPr>
            <w:tcW w:w="1950" w:type="dxa"/>
            <w:vAlign w:val="center"/>
          </w:tcPr>
          <w:p>
            <w:pPr>
              <w:spacing w:line="360" w:lineRule="auto"/>
              <w:ind w:firstLine="420" w:firstLineChars="200"/>
              <w:jc w:val="left"/>
              <w:rPr>
                <w:rFonts w:ascii="宋体" w:hAnsi="宋体" w:cs="宋体"/>
                <w:sz w:val="21"/>
                <w:szCs w:val="21"/>
              </w:rPr>
            </w:pPr>
            <w:r>
              <w:rPr>
                <w:rFonts w:hint="eastAsia" w:ascii="宋体" w:hAnsi="宋体" w:cs="宋体"/>
                <w:sz w:val="21"/>
                <w:szCs w:val="21"/>
              </w:rPr>
              <w:t>电脑</w:t>
            </w:r>
          </w:p>
        </w:tc>
        <w:tc>
          <w:tcPr>
            <w:tcW w:w="816" w:type="dxa"/>
          </w:tcPr>
          <w:p>
            <w:pPr>
              <w:spacing w:line="360" w:lineRule="auto"/>
              <w:jc w:val="left"/>
              <w:rPr>
                <w:rFonts w:ascii="宋体" w:hAnsi="宋体" w:cs="宋体"/>
                <w:sz w:val="21"/>
                <w:szCs w:val="21"/>
              </w:rPr>
            </w:pPr>
            <w:r>
              <w:rPr>
                <w:rFonts w:hint="eastAsia" w:ascii="宋体" w:hAnsi="宋体" w:cs="宋体"/>
                <w:sz w:val="21"/>
                <w:szCs w:val="21"/>
              </w:rPr>
              <w:t>台</w:t>
            </w:r>
          </w:p>
        </w:tc>
        <w:tc>
          <w:tcPr>
            <w:tcW w:w="1236" w:type="dxa"/>
          </w:tcPr>
          <w:p>
            <w:pPr>
              <w:spacing w:line="360" w:lineRule="auto"/>
              <w:ind w:firstLine="420" w:firstLineChars="200"/>
              <w:jc w:val="left"/>
              <w:rPr>
                <w:rFonts w:ascii="宋体" w:hAnsi="宋体" w:cs="宋体"/>
                <w:sz w:val="21"/>
                <w:szCs w:val="21"/>
              </w:rPr>
            </w:pPr>
            <w:r>
              <w:rPr>
                <w:rFonts w:hint="eastAsia" w:ascii="宋体" w:hAnsi="宋体" w:cs="宋体"/>
                <w:sz w:val="21"/>
                <w:szCs w:val="21"/>
              </w:rPr>
              <w:t>60</w:t>
            </w:r>
          </w:p>
        </w:tc>
        <w:tc>
          <w:tcPr>
            <w:tcW w:w="1500" w:type="dxa"/>
            <w:vMerge w:val="continue"/>
          </w:tcPr>
          <w:p>
            <w:pPr>
              <w:spacing w:line="360" w:lineRule="auto"/>
              <w:ind w:firstLine="480" w:firstLineChars="200"/>
              <w:jc w:val="left"/>
              <w:rPr>
                <w:rFonts w:ascii="宋体" w:hAnsi="宋体" w:cs="宋体"/>
                <w:sz w:val="24"/>
              </w:rPr>
            </w:pPr>
          </w:p>
        </w:tc>
        <w:tc>
          <w:tcPr>
            <w:tcW w:w="1849" w:type="dxa"/>
            <w:vMerge w:val="continue"/>
          </w:tcPr>
          <w:p>
            <w:pPr>
              <w:spacing w:line="360" w:lineRule="auto"/>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exact"/>
          <w:jc w:val="center"/>
        </w:trPr>
        <w:tc>
          <w:tcPr>
            <w:tcW w:w="934" w:type="dxa"/>
            <w:vAlign w:val="center"/>
          </w:tcPr>
          <w:p>
            <w:pPr>
              <w:spacing w:line="360" w:lineRule="auto"/>
              <w:ind w:firstLine="420" w:firstLineChars="200"/>
              <w:jc w:val="left"/>
              <w:rPr>
                <w:rFonts w:ascii="宋体" w:hAnsi="宋体" w:cs="宋体"/>
                <w:sz w:val="21"/>
                <w:szCs w:val="21"/>
              </w:rPr>
            </w:pPr>
            <w:r>
              <w:rPr>
                <w:rFonts w:hint="eastAsia" w:ascii="宋体" w:hAnsi="宋体" w:cs="宋体"/>
                <w:sz w:val="21"/>
                <w:szCs w:val="21"/>
              </w:rPr>
              <w:t>3</w:t>
            </w:r>
          </w:p>
        </w:tc>
        <w:tc>
          <w:tcPr>
            <w:tcW w:w="1950" w:type="dxa"/>
            <w:vAlign w:val="center"/>
          </w:tcPr>
          <w:p>
            <w:pPr>
              <w:spacing w:line="360" w:lineRule="auto"/>
              <w:jc w:val="left"/>
              <w:rPr>
                <w:rFonts w:ascii="宋体" w:hAnsi="宋体" w:cs="宋体"/>
                <w:sz w:val="21"/>
                <w:szCs w:val="21"/>
              </w:rPr>
            </w:pPr>
            <w:r>
              <w:rPr>
                <w:rFonts w:hint="eastAsia" w:ascii="宋体" w:hAnsi="宋体" w:cs="宋体"/>
                <w:sz w:val="21"/>
                <w:szCs w:val="21"/>
              </w:rPr>
              <w:t>电子商务模拟软件</w:t>
            </w:r>
          </w:p>
        </w:tc>
        <w:tc>
          <w:tcPr>
            <w:tcW w:w="816" w:type="dxa"/>
          </w:tcPr>
          <w:p>
            <w:pPr>
              <w:spacing w:line="360" w:lineRule="auto"/>
              <w:jc w:val="left"/>
              <w:rPr>
                <w:rFonts w:ascii="宋体" w:hAnsi="宋体" w:cs="宋体"/>
                <w:sz w:val="21"/>
                <w:szCs w:val="21"/>
              </w:rPr>
            </w:pPr>
            <w:r>
              <w:rPr>
                <w:rFonts w:hint="eastAsia" w:ascii="宋体" w:hAnsi="宋体" w:cs="宋体"/>
                <w:sz w:val="21"/>
                <w:szCs w:val="21"/>
              </w:rPr>
              <w:t>套</w:t>
            </w:r>
          </w:p>
        </w:tc>
        <w:tc>
          <w:tcPr>
            <w:tcW w:w="1236" w:type="dxa"/>
          </w:tcPr>
          <w:p>
            <w:pPr>
              <w:spacing w:line="360" w:lineRule="auto"/>
              <w:ind w:firstLine="420" w:firstLineChars="200"/>
              <w:jc w:val="left"/>
              <w:rPr>
                <w:rFonts w:ascii="宋体" w:hAnsi="宋体" w:cs="宋体"/>
                <w:sz w:val="21"/>
                <w:szCs w:val="21"/>
              </w:rPr>
            </w:pPr>
            <w:r>
              <w:rPr>
                <w:rFonts w:hint="eastAsia" w:ascii="宋体" w:hAnsi="宋体" w:cs="宋体"/>
                <w:sz w:val="21"/>
                <w:szCs w:val="21"/>
              </w:rPr>
              <w:t>1</w:t>
            </w:r>
          </w:p>
        </w:tc>
        <w:tc>
          <w:tcPr>
            <w:tcW w:w="1500" w:type="dxa"/>
            <w:vMerge w:val="continue"/>
          </w:tcPr>
          <w:p>
            <w:pPr>
              <w:spacing w:line="360" w:lineRule="auto"/>
              <w:ind w:firstLine="480" w:firstLineChars="200"/>
              <w:jc w:val="left"/>
              <w:rPr>
                <w:rFonts w:ascii="宋体" w:hAnsi="宋体" w:cs="宋体"/>
                <w:sz w:val="24"/>
              </w:rPr>
            </w:pPr>
          </w:p>
        </w:tc>
        <w:tc>
          <w:tcPr>
            <w:tcW w:w="1849" w:type="dxa"/>
            <w:vMerge w:val="continue"/>
          </w:tcPr>
          <w:p>
            <w:pPr>
              <w:spacing w:line="360" w:lineRule="auto"/>
              <w:ind w:firstLine="480" w:firstLineChars="200"/>
              <w:jc w:val="left"/>
              <w:rPr>
                <w:rFonts w:ascii="宋体" w:hAnsi="宋体" w:cs="宋体"/>
                <w:sz w:val="24"/>
              </w:rPr>
            </w:pPr>
          </w:p>
        </w:tc>
      </w:tr>
    </w:tbl>
    <w:p>
      <w:pPr>
        <w:spacing w:line="360" w:lineRule="auto"/>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.校外实习基地</w:t>
      </w:r>
    </w:p>
    <w:p>
      <w:pPr>
        <w:spacing w:line="360" w:lineRule="auto"/>
        <w:ind w:firstLine="480" w:firstLineChars="200"/>
        <w:jc w:val="left"/>
        <w:rPr>
          <w:rFonts w:ascii="宋体" w:hAnsi="宋体" w:cs="宋体"/>
          <w:sz w:val="24"/>
        </w:rPr>
      </w:pPr>
      <w:bookmarkStart w:id="10" w:name="_Toc320968792"/>
      <w:bookmarkStart w:id="11" w:name="_Toc2386"/>
      <w:bookmarkStart w:id="12" w:name="_Toc28253"/>
      <w:bookmarkStart w:id="13" w:name="_Toc320429285"/>
      <w:bookmarkStart w:id="14" w:name="_Toc320171685"/>
      <w:bookmarkStart w:id="15" w:name="_Toc336496347"/>
      <w:bookmarkStart w:id="16" w:name="_Toc320185136"/>
      <w:bookmarkStart w:id="17" w:name="_Toc335923313"/>
      <w:r>
        <w:rPr>
          <w:rFonts w:hint="eastAsia" w:ascii="宋体" w:hAnsi="宋体" w:cs="宋体"/>
          <w:sz w:val="24"/>
        </w:rPr>
        <w:t>要求:各类电子商务企业，企业技术力量较强，能完成应由企业承担的课程教学，达到教学要求；电子商务专业的校外实习基地，利于工学结合等活动开展。</w:t>
      </w:r>
    </w:p>
    <w:bookmarkEnd w:id="10"/>
    <w:bookmarkEnd w:id="11"/>
    <w:bookmarkEnd w:id="12"/>
    <w:bookmarkEnd w:id="13"/>
    <w:bookmarkEnd w:id="14"/>
    <w:bookmarkEnd w:id="15"/>
    <w:bookmarkEnd w:id="16"/>
    <w:bookmarkEnd w:id="17"/>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ind w:firstLine="482" w:firstLineChars="200"/>
        <w:textAlignment w:val="auto"/>
        <w:rPr>
          <w:rFonts w:hint="eastAsia" w:ascii="宋体" w:hAnsi="宋体" w:eastAsia="宋体" w:cs="宋体"/>
          <w:b/>
          <w:bCs/>
          <w:sz w:val="24"/>
          <w:lang w:val="en-US" w:eastAsia="zh-CN"/>
        </w:rPr>
      </w:pPr>
      <w:bookmarkStart w:id="18" w:name="_Toc17053950"/>
      <w:r>
        <w:rPr>
          <w:rFonts w:hint="eastAsia" w:ascii="宋体" w:hAnsi="宋体" w:eastAsia="宋体" w:cs="宋体"/>
          <w:b/>
          <w:bCs/>
          <w:sz w:val="24"/>
        </w:rPr>
        <w:t>（三）教材及参考书选用</w:t>
      </w:r>
      <w:r>
        <w:rPr>
          <w:rFonts w:hint="eastAsia" w:ascii="宋体" w:hAnsi="宋体" w:eastAsia="宋体" w:cs="宋体"/>
          <w:b/>
          <w:bCs/>
          <w:sz w:val="24"/>
          <w:lang w:val="en-US" w:eastAsia="zh-CN"/>
        </w:rPr>
        <w:t xml:space="preserve">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olor w:val="000000"/>
          <w:sz w:val="24"/>
        </w:rPr>
        <w:t>按照国家规定</w:t>
      </w:r>
      <w:r>
        <w:rPr>
          <w:rFonts w:hint="eastAsia" w:ascii="宋体" w:hAnsi="宋体"/>
          <w:color w:val="000000"/>
          <w:sz w:val="24"/>
          <w:lang w:val="en-US" w:eastAsia="zh-CN"/>
        </w:rPr>
        <w:t>经过规范程序</w:t>
      </w:r>
      <w:r>
        <w:rPr>
          <w:rFonts w:hint="eastAsia" w:ascii="宋体" w:hAnsi="宋体"/>
          <w:color w:val="000000"/>
          <w:sz w:val="24"/>
        </w:rPr>
        <w:t>选用优质教材</w:t>
      </w:r>
      <w:r>
        <w:rPr>
          <w:rFonts w:hint="eastAsia" w:ascii="宋体" w:hAnsi="宋体"/>
          <w:color w:val="000000"/>
          <w:sz w:val="24"/>
          <w:lang w:eastAsia="zh-CN"/>
        </w:rPr>
        <w:t>，</w:t>
      </w:r>
      <w:r>
        <w:rPr>
          <w:rFonts w:hint="eastAsia" w:ascii="宋体" w:hAnsi="宋体" w:cs="宋体"/>
          <w:sz w:val="24"/>
        </w:rPr>
        <w:t>优先先用近3年出版的新教材和各级各类获奖教材。鼓励选用教育主管部门或教学指导委员会推荐教材；</w:t>
      </w:r>
    </w:p>
    <w:p>
      <w:pPr>
        <w:spacing w:line="360" w:lineRule="auto"/>
        <w:ind w:firstLine="480" w:firstLineChars="200"/>
        <w:rPr>
          <w:rFonts w:hint="eastAsia" w:ascii="宋体" w:hAnsi="宋体" w:cs="宋体"/>
          <w:color w:val="000000"/>
          <w:sz w:val="24"/>
        </w:rPr>
      </w:pPr>
      <w:r>
        <w:rPr>
          <w:rFonts w:hint="eastAsia" w:ascii="宋体" w:hAnsi="宋体" w:cs="宋体"/>
          <w:sz w:val="24"/>
          <w:lang w:val="en-US" w:eastAsia="zh-CN"/>
        </w:rPr>
        <w:t>2.</w:t>
      </w:r>
      <w:r>
        <w:rPr>
          <w:rFonts w:hint="eastAsia" w:ascii="宋体" w:hAnsi="宋体" w:cs="宋体"/>
          <w:sz w:val="24"/>
        </w:rPr>
        <w:t>选用先进的</w:t>
      </w:r>
      <w:r>
        <w:rPr>
          <w:rFonts w:hint="eastAsia" w:ascii="宋体" w:hAnsi="宋体" w:cs="宋体"/>
          <w:color w:val="000000"/>
          <w:sz w:val="24"/>
        </w:rPr>
        <w:t>、能反</w:t>
      </w:r>
      <w:r>
        <w:rPr>
          <w:rFonts w:hint="eastAsia" w:ascii="宋体" w:hAnsi="宋体" w:cs="宋体"/>
          <w:color w:val="000000"/>
          <w:sz w:val="24"/>
          <w:lang w:val="en-US" w:eastAsia="zh-CN"/>
        </w:rPr>
        <w:t>映电子商务</w:t>
      </w:r>
      <w:r>
        <w:rPr>
          <w:rFonts w:hint="eastAsia" w:ascii="宋体" w:hAnsi="宋体" w:cs="宋体"/>
          <w:color w:val="000000"/>
          <w:sz w:val="24"/>
        </w:rPr>
        <w:t>技术专业</w:t>
      </w:r>
      <w:r>
        <w:rPr>
          <w:rFonts w:hint="eastAsia" w:ascii="宋体" w:hAnsi="宋体" w:cs="宋体"/>
          <w:color w:val="000000"/>
          <w:sz w:val="24"/>
          <w:lang w:val="en-US" w:eastAsia="zh-CN"/>
        </w:rPr>
        <w:t>现代发展</w:t>
      </w:r>
      <w:r>
        <w:rPr>
          <w:rFonts w:hint="eastAsia" w:ascii="宋体" w:hAnsi="宋体" w:cs="宋体"/>
          <w:color w:val="000000"/>
          <w:sz w:val="24"/>
        </w:rPr>
        <w:t>的高质量教材；</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经过专业整合的课程，尤其是专业核心课程，建议专业教师编写更符合教学要求、更能体现课程体系科学、更结合专业实际的特色教材。</w:t>
      </w:r>
    </w:p>
    <w:p>
      <w:pPr>
        <w:spacing w:line="360" w:lineRule="auto"/>
        <w:ind w:firstLine="480" w:firstLineChars="200"/>
        <w:rPr>
          <w:rFonts w:hint="eastAsia" w:ascii="宋体" w:hAnsi="宋体" w:eastAsia="宋体" w:cs="宋体"/>
          <w:sz w:val="24"/>
          <w:lang w:eastAsia="zh-CN"/>
        </w:rPr>
      </w:pPr>
      <w:r>
        <w:rPr>
          <w:rFonts w:hint="eastAsia" w:ascii="宋体" w:hAnsi="宋体" w:cs="宋体"/>
          <w:color w:val="000000"/>
          <w:sz w:val="24"/>
          <w:lang w:val="en-US" w:eastAsia="zh-CN"/>
        </w:rPr>
        <w:t>4.</w:t>
      </w:r>
      <w:r>
        <w:rPr>
          <w:rFonts w:hint="eastAsia" w:ascii="宋体" w:hAnsi="宋体" w:cs="宋体"/>
          <w:color w:val="000000"/>
          <w:sz w:val="24"/>
        </w:rPr>
        <w:t>根据</w:t>
      </w:r>
      <w:r>
        <w:rPr>
          <w:rFonts w:hint="eastAsia" w:ascii="宋体" w:hAnsi="宋体" w:cs="宋体"/>
          <w:color w:val="000000"/>
          <w:sz w:val="24"/>
          <w:lang w:val="en-US" w:eastAsia="zh-CN"/>
        </w:rPr>
        <w:t>成人</w:t>
      </w:r>
      <w:r>
        <w:rPr>
          <w:rFonts w:hint="eastAsia" w:ascii="宋体" w:hAnsi="宋体" w:cs="宋体"/>
          <w:color w:val="000000"/>
          <w:sz w:val="24"/>
        </w:rPr>
        <w:t>教育规律和学生认知特点，坚持借鉴与创新相结合的原则，对素材进行取舍，遵循循序渐进</w:t>
      </w:r>
      <w:r>
        <w:rPr>
          <w:rFonts w:hint="eastAsia" w:ascii="宋体" w:hAnsi="宋体" w:cs="宋体"/>
          <w:sz w:val="24"/>
        </w:rPr>
        <w:t>、由浅入深、由易到难、由简入繁、以实用为主旨、以必需和够用为原则来组织编排内容，注意内容的应用性和实践性，体现实用性</w:t>
      </w:r>
      <w:r>
        <w:rPr>
          <w:rFonts w:hint="eastAsia" w:ascii="宋体" w:hAnsi="宋体" w:cs="宋体"/>
          <w:sz w:val="24"/>
          <w:lang w:eastAsia="zh-CN"/>
        </w:rPr>
        <w:t>。</w:t>
      </w:r>
    </w:p>
    <w:p>
      <w:pPr>
        <w:numPr>
          <w:ilvl w:val="0"/>
          <w:numId w:val="0"/>
        </w:numPr>
        <w:spacing w:line="360" w:lineRule="auto"/>
        <w:ind w:firstLine="482" w:firstLineChars="200"/>
        <w:outlineLvl w:val="1"/>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（四）数字化资源</w:t>
      </w:r>
    </w:p>
    <w:bookmarkEnd w:id="18"/>
    <w:p>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1.教学平台。具有教学平台，网络课程丰富，能够满足教师直播教学和在籍生在线学习需要，不断开发网络课程和在线开放课程。</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学校具有教材及图书、数字化（网络）资料等学习资源；建设具有连接互联网接口的实训室、办公室，学员可根据老师要求随时浏览相关学习内容，教师可在线答疑，及时了解学生掌握的情况，利用网络的直观、便捷、快速实现网络环境下的信息交流；具备局域网教学条件的实训室，能够实施模拟仿真教学；建设电子图书阅览室以及可支持学生自主学习的浏览相关知识的精品课程网站。</w:t>
      </w:r>
    </w:p>
    <w:p>
      <w:pPr>
        <w:numPr>
          <w:ilvl w:val="0"/>
          <w:numId w:val="0"/>
        </w:numPr>
        <w:spacing w:line="360" w:lineRule="auto"/>
        <w:ind w:firstLine="482" w:firstLineChars="200"/>
        <w:outlineLvl w:val="1"/>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（五） 质量管理</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1.建立</w:t>
      </w:r>
      <w:r>
        <w:rPr>
          <w:rFonts w:hint="eastAsia" w:ascii="宋体" w:hAnsi="宋体"/>
          <w:color w:val="000000"/>
          <w:sz w:val="24"/>
        </w:rPr>
        <w:t>教学过程质量监控机制</w:t>
      </w:r>
      <w:r>
        <w:rPr>
          <w:rFonts w:hint="eastAsia" w:ascii="宋体" w:hAnsi="宋体"/>
          <w:color w:val="000000"/>
          <w:sz w:val="24"/>
          <w:lang w:eastAsia="zh-CN"/>
        </w:rPr>
        <w:t>，</w:t>
      </w:r>
      <w:r>
        <w:rPr>
          <w:rFonts w:hint="eastAsia" w:ascii="宋体" w:hAnsi="宋体" w:eastAsia="宋体" w:cs="宋体"/>
          <w:sz w:val="24"/>
          <w:lang w:eastAsia="zh-CN"/>
        </w:rPr>
        <w:t>健全专业教学质量监控管理制度，完善课堂教学、教学评价、实习实训、人才培养</w:t>
      </w:r>
      <w:r>
        <w:rPr>
          <w:rFonts w:hint="eastAsia" w:ascii="宋体" w:hAnsi="宋体" w:eastAsia="宋体" w:cs="宋体"/>
          <w:sz w:val="24"/>
          <w:lang w:val="en-US" w:eastAsia="zh-CN"/>
        </w:rPr>
        <w:t>方</w:t>
      </w:r>
      <w:r>
        <w:rPr>
          <w:rFonts w:hint="eastAsia" w:ascii="宋体" w:hAnsi="宋体" w:eastAsia="宋体" w:cs="宋体"/>
          <w:sz w:val="24"/>
          <w:lang w:eastAsia="zh-CN"/>
        </w:rPr>
        <w:t>案更新等方面质量标准建设，通过教学实施、过程监控、质量评价，达成人才培养规格。</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加强日常教学组织运行与管理，建立健全评教制度，</w:t>
      </w:r>
      <w:r>
        <w:rPr>
          <w:rFonts w:hint="eastAsia" w:ascii="宋体" w:hAnsi="宋体" w:eastAsia="宋体" w:cs="宋体"/>
          <w:sz w:val="24"/>
          <w:lang w:val="en-US" w:eastAsia="zh-CN"/>
        </w:rPr>
        <w:t>严</w:t>
      </w:r>
      <w:r>
        <w:rPr>
          <w:rFonts w:hint="eastAsia" w:ascii="宋体" w:hAnsi="宋体" w:eastAsia="宋体" w:cs="宋体"/>
          <w:sz w:val="24"/>
          <w:lang w:eastAsia="zh-CN"/>
        </w:rPr>
        <w:t>明</w:t>
      </w:r>
      <w:r>
        <w:rPr>
          <w:rFonts w:hint="eastAsia" w:ascii="宋体" w:hAnsi="宋体" w:eastAsia="宋体" w:cs="宋体"/>
          <w:sz w:val="24"/>
          <w:lang w:val="en-US" w:eastAsia="zh-CN"/>
        </w:rPr>
        <w:t>教</w:t>
      </w:r>
      <w:r>
        <w:rPr>
          <w:rFonts w:hint="eastAsia" w:ascii="宋体" w:hAnsi="宋体" w:eastAsia="宋体" w:cs="宋体"/>
          <w:sz w:val="24"/>
          <w:lang w:eastAsia="zh-CN"/>
        </w:rPr>
        <w:t>学</w:t>
      </w:r>
      <w:r>
        <w:rPr>
          <w:rFonts w:hint="eastAsia" w:ascii="宋体" w:hAnsi="宋体" w:eastAsia="宋体" w:cs="宋体"/>
          <w:sz w:val="24"/>
          <w:lang w:val="en-US" w:eastAsia="zh-CN"/>
        </w:rPr>
        <w:t>纪</w:t>
      </w:r>
      <w:r>
        <w:rPr>
          <w:rFonts w:hint="eastAsia" w:ascii="宋体" w:hAnsi="宋体" w:eastAsia="宋体" w:cs="宋体"/>
          <w:sz w:val="24"/>
          <w:lang w:eastAsia="zh-CN"/>
        </w:rPr>
        <w:t>律，强化教学组织功能，</w:t>
      </w:r>
      <w:r>
        <w:rPr>
          <w:rFonts w:hint="eastAsia" w:ascii="宋体" w:hAnsi="宋体" w:eastAsia="宋体" w:cs="宋体"/>
          <w:sz w:val="24"/>
          <w:lang w:val="en-US" w:eastAsia="zh-CN"/>
        </w:rPr>
        <w:t>定期开展</w:t>
      </w:r>
      <w:r>
        <w:rPr>
          <w:rFonts w:hint="eastAsia" w:ascii="宋体" w:hAnsi="宋体" w:eastAsia="宋体" w:cs="宋体"/>
          <w:sz w:val="24"/>
          <w:lang w:eastAsia="zh-CN"/>
        </w:rPr>
        <w:t>教研活动。</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建立毕业生跟踪反馈机制及社会评价机制，</w:t>
      </w:r>
      <w:r>
        <w:rPr>
          <w:rFonts w:hint="eastAsia" w:ascii="宋体" w:hAnsi="宋体" w:eastAsia="宋体" w:cs="宋体"/>
          <w:sz w:val="24"/>
          <w:lang w:val="en-US" w:eastAsia="zh-CN"/>
        </w:rPr>
        <w:t>定</w:t>
      </w:r>
      <w:r>
        <w:rPr>
          <w:rFonts w:hint="eastAsia" w:ascii="宋体" w:hAnsi="宋体" w:eastAsia="宋体" w:cs="宋体"/>
          <w:sz w:val="24"/>
          <w:lang w:eastAsia="zh-CN"/>
        </w:rPr>
        <w:t>期评价人</w:t>
      </w:r>
      <w:r>
        <w:rPr>
          <w:rFonts w:hint="eastAsia" w:ascii="宋体" w:hAnsi="宋体" w:eastAsia="宋体" w:cs="宋体"/>
          <w:sz w:val="24"/>
          <w:lang w:val="en-US" w:eastAsia="zh-CN"/>
        </w:rPr>
        <w:t>才</w:t>
      </w:r>
      <w:r>
        <w:rPr>
          <w:rFonts w:hint="eastAsia" w:ascii="宋体" w:hAnsi="宋体" w:eastAsia="宋体" w:cs="宋体"/>
          <w:sz w:val="24"/>
          <w:lang w:eastAsia="zh-CN"/>
        </w:rPr>
        <w:t>培养质量和</w:t>
      </w:r>
      <w:r>
        <w:rPr>
          <w:rFonts w:hint="eastAsia" w:ascii="宋体" w:hAnsi="宋体" w:eastAsia="宋体" w:cs="宋体"/>
          <w:sz w:val="24"/>
          <w:lang w:val="en-US" w:eastAsia="zh-CN"/>
        </w:rPr>
        <w:t>培养目标达成情况，充分利用评价分析结果有效促进专业教学，持续提高人才培养质量。</w:t>
      </w:r>
    </w:p>
    <w:p>
      <w:pPr>
        <w:numPr>
          <w:ilvl w:val="0"/>
          <w:numId w:val="0"/>
        </w:numPr>
        <w:spacing w:line="360" w:lineRule="auto"/>
        <w:ind w:firstLine="482" w:firstLineChars="200"/>
        <w:outlineLvl w:val="1"/>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（六）经费保障</w:t>
      </w:r>
    </w:p>
    <w:p>
      <w:pPr>
        <w:spacing w:line="360" w:lineRule="auto"/>
        <w:ind w:firstLine="480" w:firstLineChars="200"/>
        <w:rPr>
          <w:rFonts w:hint="eastAsia" w:ascii="宋体" w:hAnsi="宋体"/>
          <w:color w:val="000000"/>
          <w:sz w:val="24"/>
          <w:lang w:eastAsia="zh-CN"/>
        </w:rPr>
      </w:pPr>
      <w:r>
        <w:rPr>
          <w:rFonts w:hint="eastAsia" w:ascii="宋体" w:hAnsi="宋体"/>
          <w:color w:val="000000"/>
          <w:sz w:val="24"/>
          <w:lang w:val="en-US" w:eastAsia="zh-CN"/>
        </w:rPr>
        <w:t>1.</w:t>
      </w:r>
      <w:r>
        <w:rPr>
          <w:rFonts w:hint="eastAsia" w:ascii="宋体" w:hAnsi="宋体" w:eastAsia="宋体" w:cs="宋体"/>
          <w:sz w:val="24"/>
          <w:lang w:val="en-US" w:eastAsia="zh-CN"/>
        </w:rPr>
        <w:t>学校高度重视学历继续教育教学建设，</w:t>
      </w:r>
      <w:r>
        <w:rPr>
          <w:rFonts w:hint="eastAsia" w:ascii="宋体" w:hAnsi="宋体"/>
          <w:color w:val="000000"/>
          <w:sz w:val="24"/>
          <w:lang w:eastAsia="zh-CN"/>
        </w:rPr>
        <w:t>保障学历继续教育办学经费，建立健全财务管理制度，规范学费收入使用管理。</w:t>
      </w:r>
    </w:p>
    <w:p>
      <w:pPr>
        <w:spacing w:line="440" w:lineRule="exact"/>
        <w:ind w:firstLine="480" w:firstLineChars="200"/>
        <w:rPr>
          <w:rFonts w:hint="eastAsia" w:ascii="宋体" w:hAnsi="宋体"/>
          <w:color w:val="000000"/>
          <w:sz w:val="24"/>
          <w:lang w:eastAsia="zh-CN"/>
        </w:rPr>
      </w:pPr>
      <w:r>
        <w:rPr>
          <w:rFonts w:hint="eastAsia" w:ascii="宋体" w:hAnsi="宋体"/>
          <w:color w:val="000000"/>
          <w:sz w:val="24"/>
          <w:lang w:eastAsia="zh-CN"/>
        </w:rPr>
        <w:t>2.保证正常教育教学的稳定经费投入，学历继续教育学费总额中用于学历继续教育办学经费的比例不低于70%。</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pPr>
        <w:spacing w:line="360" w:lineRule="auto"/>
        <w:jc w:val="left"/>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mUzN2FmMTgwZWUwZTM2YmVhOGZhYTJjNDMzOTMifQ=="/>
  </w:docVars>
  <w:rsids>
    <w:rsidRoot w:val="63896A4C"/>
    <w:rsid w:val="0013005B"/>
    <w:rsid w:val="00353C22"/>
    <w:rsid w:val="004934B7"/>
    <w:rsid w:val="005711AD"/>
    <w:rsid w:val="00596FB9"/>
    <w:rsid w:val="006F2E5E"/>
    <w:rsid w:val="00735B2F"/>
    <w:rsid w:val="00767D8D"/>
    <w:rsid w:val="007D4F65"/>
    <w:rsid w:val="00815414"/>
    <w:rsid w:val="00A17B67"/>
    <w:rsid w:val="00A620C2"/>
    <w:rsid w:val="00BF22C5"/>
    <w:rsid w:val="00C719B7"/>
    <w:rsid w:val="00EE0822"/>
    <w:rsid w:val="00F4459A"/>
    <w:rsid w:val="00FD59CA"/>
    <w:rsid w:val="035243BB"/>
    <w:rsid w:val="05087233"/>
    <w:rsid w:val="05922417"/>
    <w:rsid w:val="05CA4B62"/>
    <w:rsid w:val="090270E0"/>
    <w:rsid w:val="0C9F0FC0"/>
    <w:rsid w:val="0ECA77C2"/>
    <w:rsid w:val="11C53EFE"/>
    <w:rsid w:val="14215F71"/>
    <w:rsid w:val="14752F8A"/>
    <w:rsid w:val="1552607D"/>
    <w:rsid w:val="15F01D49"/>
    <w:rsid w:val="16DE4297"/>
    <w:rsid w:val="175A663A"/>
    <w:rsid w:val="19D67A49"/>
    <w:rsid w:val="1A833336"/>
    <w:rsid w:val="1E3406D2"/>
    <w:rsid w:val="24062738"/>
    <w:rsid w:val="2939684D"/>
    <w:rsid w:val="2B925B67"/>
    <w:rsid w:val="2C0C3E14"/>
    <w:rsid w:val="2CDC2BCF"/>
    <w:rsid w:val="2D7776FA"/>
    <w:rsid w:val="32324285"/>
    <w:rsid w:val="33E02FA5"/>
    <w:rsid w:val="34855C5B"/>
    <w:rsid w:val="392B46E6"/>
    <w:rsid w:val="3978157D"/>
    <w:rsid w:val="3C4E4E4E"/>
    <w:rsid w:val="3CB13731"/>
    <w:rsid w:val="40826400"/>
    <w:rsid w:val="40BD5A79"/>
    <w:rsid w:val="425A458D"/>
    <w:rsid w:val="4276038A"/>
    <w:rsid w:val="434F08A4"/>
    <w:rsid w:val="43871FC6"/>
    <w:rsid w:val="45336CAD"/>
    <w:rsid w:val="4550160D"/>
    <w:rsid w:val="45EE19A4"/>
    <w:rsid w:val="469B0FAE"/>
    <w:rsid w:val="46E11151"/>
    <w:rsid w:val="49722023"/>
    <w:rsid w:val="4C9814EE"/>
    <w:rsid w:val="4DCE462B"/>
    <w:rsid w:val="4ED928A8"/>
    <w:rsid w:val="508A43C1"/>
    <w:rsid w:val="53027005"/>
    <w:rsid w:val="53F67FFE"/>
    <w:rsid w:val="54951FE2"/>
    <w:rsid w:val="5693110A"/>
    <w:rsid w:val="57486ECA"/>
    <w:rsid w:val="5E6A020E"/>
    <w:rsid w:val="603F1086"/>
    <w:rsid w:val="60723344"/>
    <w:rsid w:val="62204571"/>
    <w:rsid w:val="62325347"/>
    <w:rsid w:val="63896A4C"/>
    <w:rsid w:val="66150F75"/>
    <w:rsid w:val="6C937C24"/>
    <w:rsid w:val="737D557D"/>
    <w:rsid w:val="739D57A6"/>
    <w:rsid w:val="75147F7A"/>
    <w:rsid w:val="75804C21"/>
    <w:rsid w:val="76570D9E"/>
    <w:rsid w:val="76AC7C29"/>
    <w:rsid w:val="76F7235A"/>
    <w:rsid w:val="78C3382E"/>
    <w:rsid w:val="79740881"/>
    <w:rsid w:val="7A3D0B25"/>
    <w:rsid w:val="7AD63D87"/>
    <w:rsid w:val="7C171A71"/>
    <w:rsid w:val="7D86097B"/>
    <w:rsid w:val="7FC23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样式 标题 3 + 仿宋_GB2312 三号 黑色 居中 段前: 自动 段后: 自动 行距: 固定值 30 磅"/>
    <w:basedOn w:val="3"/>
    <w:qFormat/>
    <w:uiPriority w:val="0"/>
    <w:pPr>
      <w:keepNext w:val="0"/>
      <w:keepLines w:val="0"/>
      <w:widowControl/>
      <w:spacing w:before="100" w:beforeAutospacing="1" w:after="100" w:afterAutospacing="1" w:line="300" w:lineRule="exact"/>
      <w:ind w:firstLine="200" w:firstLineChars="200"/>
      <w:jc w:val="center"/>
    </w:pPr>
    <w:rPr>
      <w:rFonts w:ascii="仿宋_GB2312" w:hAnsi="宋体" w:eastAsia="楷体_GB2312" w:cs="宋体"/>
      <w:color w:val="000000"/>
      <w:kern w:val="0"/>
      <w:sz w:val="28"/>
      <w:szCs w:val="20"/>
    </w:r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3538</Words>
  <Characters>3918</Characters>
  <Lines>30</Lines>
  <Paragraphs>8</Paragraphs>
  <TotalTime>13</TotalTime>
  <ScaleCrop>false</ScaleCrop>
  <LinksUpToDate>false</LinksUpToDate>
  <CharactersWithSpaces>4030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2019-03-25T02:05:00Z</dcterms:created>
  <dc:creator>珂之然</dc:creator>
  <cp:lastModifiedBy>LENOVO</cp:lastModifiedBy>
  <dcterms:modified xsi:type="dcterms:W3CDTF">2023-03-29T07:00:07Z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168A4F032220462CAD2B9929D7BBDC4F</vt:lpwstr>
  </property>
</Properties>
</file>