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仿宋" w:hAnsi="仿宋" w:eastAsia="仿宋" w:cs="仿宋"/>
          <w:b/>
          <w:color w:val="000000"/>
          <w:kern w:val="0"/>
          <w:sz w:val="36"/>
          <w:szCs w:val="36"/>
          <w:lang w:val="en-US" w:eastAsia="zh-CN" w:bidi="ar"/>
        </w:rPr>
        <w:t>《</w:t>
      </w:r>
      <w:r>
        <w:rPr>
          <w:rFonts w:hint="eastAsia" w:ascii="仿宋" w:hAnsi="仿宋" w:eastAsia="仿宋" w:cs="仿宋"/>
          <w:b/>
          <w:color w:val="000000"/>
          <w:kern w:val="0"/>
          <w:sz w:val="36"/>
          <w:szCs w:val="36"/>
          <w:lang w:val="en-US" w:eastAsia="zh-CN" w:bidi="ar"/>
        </w:rPr>
        <w:t>果蔬加工技术</w:t>
      </w:r>
      <w:r>
        <w:rPr>
          <w:rFonts w:ascii="仿宋" w:hAnsi="仿宋" w:eastAsia="仿宋" w:cs="仿宋"/>
          <w:b/>
          <w:color w:val="000000"/>
          <w:kern w:val="0"/>
          <w:sz w:val="36"/>
          <w:szCs w:val="36"/>
          <w:lang w:val="en-US" w:eastAsia="zh-CN" w:bidi="ar"/>
        </w:rPr>
        <w:t>》 课程融入思政元素汇总</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446"/>
        <w:gridCol w:w="401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keepNext w:val="0"/>
              <w:keepLines w:val="0"/>
              <w:widowControl/>
              <w:suppressLineNumbers w:val="0"/>
              <w:jc w:val="center"/>
              <w:rPr>
                <w:rFonts w:hint="eastAsia" w:eastAsiaTheme="minorEastAsia"/>
                <w:vertAlign w:val="baseline"/>
                <w:lang w:eastAsia="zh-CN"/>
              </w:rPr>
            </w:pPr>
            <w:r>
              <w:rPr>
                <w:rFonts w:ascii="仿宋" w:hAnsi="仿宋" w:eastAsia="仿宋" w:cs="仿宋"/>
                <w:b/>
                <w:color w:val="000000"/>
                <w:kern w:val="0"/>
                <w:sz w:val="24"/>
                <w:szCs w:val="24"/>
                <w:lang w:val="en-US" w:eastAsia="zh-CN" w:bidi="ar"/>
              </w:rPr>
              <w:t>章节</w:t>
            </w:r>
          </w:p>
        </w:tc>
        <w:tc>
          <w:tcPr>
            <w:tcW w:w="1446" w:type="dxa"/>
          </w:tcPr>
          <w:p>
            <w:pPr>
              <w:keepNext w:val="0"/>
              <w:keepLines w:val="0"/>
              <w:widowControl/>
              <w:suppressLineNumbers w:val="0"/>
              <w:jc w:val="center"/>
            </w:pPr>
            <w:r>
              <w:rPr>
                <w:rFonts w:ascii="仿宋" w:hAnsi="仿宋" w:eastAsia="仿宋" w:cs="仿宋"/>
                <w:b/>
                <w:color w:val="000000"/>
                <w:kern w:val="0"/>
                <w:sz w:val="24"/>
                <w:szCs w:val="24"/>
                <w:lang w:val="en-US" w:eastAsia="zh-CN" w:bidi="ar"/>
              </w:rPr>
              <w:t>思政映射与</w:t>
            </w:r>
          </w:p>
          <w:p>
            <w:pPr>
              <w:keepNext w:val="0"/>
              <w:keepLines w:val="0"/>
              <w:widowControl/>
              <w:suppressLineNumbers w:val="0"/>
              <w:jc w:val="center"/>
              <w:rPr>
                <w:rFonts w:hint="eastAsia" w:eastAsiaTheme="minorEastAsia"/>
                <w:vertAlign w:val="baseline"/>
                <w:lang w:eastAsia="zh-CN"/>
              </w:rPr>
            </w:pPr>
            <w:r>
              <w:rPr>
                <w:rFonts w:hint="eastAsia" w:ascii="仿宋" w:hAnsi="仿宋" w:eastAsia="仿宋" w:cs="仿宋"/>
                <w:b/>
                <w:color w:val="000000"/>
                <w:kern w:val="0"/>
                <w:sz w:val="24"/>
                <w:szCs w:val="24"/>
                <w:lang w:val="en-US" w:eastAsia="zh-CN" w:bidi="ar"/>
              </w:rPr>
              <w:t>融入点</w:t>
            </w:r>
          </w:p>
        </w:tc>
        <w:tc>
          <w:tcPr>
            <w:tcW w:w="4018" w:type="dxa"/>
            <w:vAlign w:val="center"/>
          </w:tcPr>
          <w:p>
            <w:pPr>
              <w:keepNext w:val="0"/>
              <w:keepLines w:val="0"/>
              <w:widowControl/>
              <w:suppressLineNumbers w:val="0"/>
              <w:jc w:val="center"/>
              <w:rPr>
                <w:rFonts w:hint="eastAsia" w:eastAsiaTheme="minorEastAsia"/>
                <w:vertAlign w:val="baseline"/>
                <w:lang w:eastAsia="zh-CN"/>
              </w:rPr>
            </w:pPr>
            <w:r>
              <w:rPr>
                <w:rFonts w:ascii="仿宋" w:hAnsi="仿宋" w:eastAsia="仿宋" w:cs="仿宋"/>
                <w:b/>
                <w:color w:val="000000"/>
                <w:kern w:val="0"/>
                <w:sz w:val="24"/>
                <w:szCs w:val="24"/>
                <w:lang w:val="en-US" w:eastAsia="zh-CN" w:bidi="ar"/>
              </w:rPr>
              <w:t>课程思政教学设计</w:t>
            </w:r>
          </w:p>
        </w:tc>
        <w:tc>
          <w:tcPr>
            <w:tcW w:w="2131" w:type="dxa"/>
            <w:vAlign w:val="center"/>
          </w:tcPr>
          <w:p>
            <w:pPr>
              <w:keepNext w:val="0"/>
              <w:keepLines w:val="0"/>
              <w:widowControl/>
              <w:suppressLineNumbers w:val="0"/>
              <w:jc w:val="center"/>
              <w:rPr>
                <w:rFonts w:hint="eastAsia" w:eastAsiaTheme="minorEastAsia"/>
                <w:vertAlign w:val="baseline"/>
                <w:lang w:eastAsia="zh-CN"/>
              </w:rPr>
            </w:pPr>
            <w:r>
              <w:rPr>
                <w:rFonts w:ascii="仿宋" w:hAnsi="仿宋" w:eastAsia="仿宋" w:cs="仿宋"/>
                <w:b/>
                <w:color w:val="000000"/>
                <w:kern w:val="0"/>
                <w:sz w:val="24"/>
                <w:szCs w:val="24"/>
                <w:lang w:val="en-US" w:eastAsia="zh-CN" w:bidi="ar"/>
              </w:rPr>
              <w:t>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keepNext w:val="0"/>
              <w:keepLines w:val="0"/>
              <w:widowControl/>
              <w:suppressLineNumbers w:val="0"/>
              <w:jc w:val="both"/>
              <w:rPr>
                <w:sz w:val="20"/>
                <w:szCs w:val="22"/>
              </w:rPr>
            </w:pPr>
            <w:r>
              <w:rPr>
                <w:rFonts w:ascii="仿宋" w:hAnsi="仿宋" w:eastAsia="仿宋" w:cs="仿宋"/>
                <w:color w:val="000000"/>
                <w:kern w:val="0"/>
                <w:sz w:val="22"/>
                <w:szCs w:val="22"/>
                <w:lang w:val="en-US" w:eastAsia="zh-CN" w:bidi="ar"/>
              </w:rPr>
              <w:t>绪论</w:t>
            </w:r>
          </w:p>
          <w:p>
            <w:pPr>
              <w:jc w:val="both"/>
              <w:rPr>
                <w:rFonts w:hint="eastAsia" w:eastAsiaTheme="minorEastAsia"/>
                <w:sz w:val="20"/>
                <w:szCs w:val="22"/>
                <w:vertAlign w:val="baseline"/>
                <w:lang w:eastAsia="zh-CN"/>
              </w:rPr>
            </w:pPr>
          </w:p>
        </w:tc>
        <w:tc>
          <w:tcPr>
            <w:tcW w:w="1446" w:type="dxa"/>
            <w:vAlign w:val="center"/>
          </w:tcPr>
          <w:p>
            <w:pPr>
              <w:jc w:val="both"/>
              <w:rPr>
                <w:rFonts w:hint="eastAsia" w:eastAsiaTheme="minorEastAsia"/>
                <w:sz w:val="20"/>
                <w:szCs w:val="22"/>
                <w:vertAlign w:val="baseline"/>
                <w:lang w:eastAsia="zh-CN"/>
              </w:rPr>
            </w:pPr>
            <w:r>
              <w:rPr>
                <w:rFonts w:hint="eastAsia" w:ascii="仿宋" w:hAnsi="仿宋" w:eastAsia="仿宋" w:cs="仿宋"/>
                <w:color w:val="000000"/>
                <w:kern w:val="0"/>
                <w:sz w:val="22"/>
                <w:szCs w:val="22"/>
                <w:lang w:val="en-US" w:eastAsia="zh-CN" w:bidi="ar"/>
              </w:rPr>
              <w:t>创新能力、自主学习能力、团队合作、食品安全</w:t>
            </w:r>
          </w:p>
        </w:tc>
        <w:tc>
          <w:tcPr>
            <w:tcW w:w="4018" w:type="dxa"/>
            <w:vAlign w:val="center"/>
          </w:tcPr>
          <w:p>
            <w:pPr>
              <w:keepNext w:val="0"/>
              <w:keepLines w:val="0"/>
              <w:widowControl/>
              <w:suppressLineNumbers w:val="0"/>
              <w:jc w:val="both"/>
              <w:rPr>
                <w:rFonts w:hint="eastAsia" w:eastAsiaTheme="minorEastAsia"/>
                <w:sz w:val="20"/>
                <w:szCs w:val="22"/>
                <w:vertAlign w:val="baseline"/>
                <w:lang w:eastAsia="zh-CN"/>
              </w:rPr>
            </w:pPr>
            <w:r>
              <w:rPr>
                <w:rFonts w:hint="eastAsia" w:ascii="仿宋" w:hAnsi="仿宋" w:eastAsia="仿宋" w:cs="仿宋"/>
                <w:color w:val="000000"/>
                <w:kern w:val="0"/>
                <w:sz w:val="22"/>
                <w:szCs w:val="22"/>
                <w:lang w:val="en-US" w:eastAsia="zh-CN" w:bidi="ar"/>
              </w:rPr>
              <w:t>学生了解各类果蔬加工工艺技术及质量控制，逐步掌握果蔬加工基本技能，同时培养学生创新能力、自主学习能力、团队合作、食品安全意识等综合素质。</w:t>
            </w:r>
          </w:p>
        </w:tc>
        <w:tc>
          <w:tcPr>
            <w:tcW w:w="2131" w:type="dxa"/>
            <w:vAlign w:val="center"/>
          </w:tcPr>
          <w:p>
            <w:pPr>
              <w:keepNext w:val="0"/>
              <w:keepLines w:val="0"/>
              <w:widowControl/>
              <w:suppressLineNumbers w:val="0"/>
              <w:jc w:val="both"/>
              <w:rPr>
                <w:sz w:val="20"/>
                <w:szCs w:val="22"/>
              </w:rPr>
            </w:pPr>
            <w:r>
              <w:rPr>
                <w:rFonts w:ascii="仿宋" w:hAnsi="仿宋" w:eastAsia="仿宋" w:cs="仿宋"/>
                <w:color w:val="000000"/>
                <w:kern w:val="0"/>
                <w:sz w:val="22"/>
                <w:szCs w:val="22"/>
                <w:lang w:val="en-US" w:eastAsia="zh-CN" w:bidi="ar"/>
              </w:rPr>
              <w:t>1.</w:t>
            </w:r>
            <w:r>
              <w:rPr>
                <w:rFonts w:hint="eastAsia" w:ascii="仿宋" w:hAnsi="仿宋" w:eastAsia="仿宋" w:cs="仿宋"/>
                <w:color w:val="000000"/>
                <w:kern w:val="0"/>
                <w:sz w:val="22"/>
                <w:szCs w:val="22"/>
                <w:lang w:val="en-US" w:eastAsia="zh-CN" w:bidi="ar"/>
              </w:rPr>
              <w:t>提升学生创新能力。</w:t>
            </w:r>
          </w:p>
          <w:p>
            <w:pPr>
              <w:keepNext w:val="0"/>
              <w:keepLines w:val="0"/>
              <w:widowControl/>
              <w:suppressLineNumbers w:val="0"/>
              <w:jc w:val="both"/>
              <w:rPr>
                <w:sz w:val="20"/>
                <w:szCs w:val="22"/>
              </w:rPr>
            </w:pPr>
            <w:r>
              <w:rPr>
                <w:rFonts w:hint="eastAsia" w:ascii="仿宋" w:hAnsi="仿宋" w:eastAsia="仿宋" w:cs="仿宋"/>
                <w:color w:val="000000"/>
                <w:kern w:val="0"/>
                <w:sz w:val="22"/>
                <w:szCs w:val="22"/>
                <w:lang w:val="en-US" w:eastAsia="zh-CN" w:bidi="ar"/>
              </w:rPr>
              <w:t>2.培养学生食品安全意识。</w:t>
            </w:r>
          </w:p>
          <w:p>
            <w:pPr>
              <w:jc w:val="both"/>
              <w:rPr>
                <w:rFonts w:hint="eastAsia" w:eastAsiaTheme="minorEastAsia"/>
                <w:sz w:val="20"/>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 xml:space="preserve">果蔬加工原料 </w:t>
            </w:r>
          </w:p>
        </w:tc>
        <w:tc>
          <w:tcPr>
            <w:tcW w:w="1446"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个人素养要内外兼修</w:t>
            </w:r>
          </w:p>
        </w:tc>
        <w:tc>
          <w:tcPr>
            <w:tcW w:w="4018"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果蔬的优良的品质决定其价值，才会受到大众的喜欢。果蔬的品质的形成也是</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由一系列内在物质的变化组成的。人的品质也是如此，鼓励学生讨论在日常生活学习中提高自身的修养，做内外兼修的合格大学生。</w:t>
            </w:r>
          </w:p>
        </w:tc>
        <w:tc>
          <w:tcPr>
            <w:tcW w:w="2131"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提高学生对自身素质提升的意识</w:t>
            </w:r>
          </w:p>
          <w:p>
            <w:pPr>
              <w:jc w:val="both"/>
              <w:rPr>
                <w:rFonts w:hint="eastAsia" w:eastAsiaTheme="minorEastAsia"/>
                <w:sz w:val="20"/>
                <w:szCs w:val="2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jc w:val="both"/>
              <w:rPr>
                <w:rFonts w:hint="eastAsia" w:eastAsiaTheme="minorEastAsia"/>
                <w:vertAlign w:val="baseline"/>
                <w:lang w:eastAsia="zh-CN"/>
              </w:rPr>
            </w:pPr>
            <w:r>
              <w:rPr>
                <w:rFonts w:hint="eastAsia" w:ascii="仿宋" w:hAnsi="仿宋" w:eastAsia="仿宋" w:cs="仿宋"/>
                <w:color w:val="000000"/>
                <w:kern w:val="0"/>
                <w:sz w:val="22"/>
                <w:szCs w:val="22"/>
                <w:lang w:val="en-US" w:eastAsia="zh-CN" w:bidi="ar"/>
              </w:rPr>
              <w:t>果蔬保鲜技术</w:t>
            </w:r>
          </w:p>
        </w:tc>
        <w:tc>
          <w:tcPr>
            <w:tcW w:w="1446"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团队意识、责任意识</w:t>
            </w:r>
          </w:p>
        </w:tc>
        <w:tc>
          <w:tcPr>
            <w:tcW w:w="4018"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果蔬贮藏是一个系统性非常强的工程。使同学们认识到，每个人在一个团队中都会担负起一定的职责，不论职责轻重，都应尽职尽责，确保团队的完整性。</w:t>
            </w:r>
          </w:p>
        </w:tc>
        <w:tc>
          <w:tcPr>
            <w:tcW w:w="2131"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1.丰富内容，提高课程吸引力。</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2.培养学生团队意识。</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3.培养责任意识。</w:t>
            </w:r>
          </w:p>
          <w:p>
            <w:pPr>
              <w:jc w:val="both"/>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果蔬速冻技术</w:t>
            </w:r>
          </w:p>
        </w:tc>
        <w:tc>
          <w:tcPr>
            <w:tcW w:w="1446"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 xml:space="preserve">食品安全意识、国防意识、危机意识。 </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p>
        </w:tc>
        <w:tc>
          <w:tcPr>
            <w:tcW w:w="4018"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 xml:space="preserve">病毒在冷冻食品中频繁检出，冷冻食品安全问题不容忽视，引导学生在未来工作中要有高度的责任心，和严肃认真、精益求精的专业素质，对于进口食品要进行严格的检验检疫，提高国防意识、危机意识。        </w:t>
            </w:r>
          </w:p>
        </w:tc>
        <w:tc>
          <w:tcPr>
            <w:tcW w:w="2131"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 xml:space="preserve">1.食品安全意识。 </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2.国防意识。</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 xml:space="preserve">3.危机意识。 </w:t>
            </w:r>
          </w:p>
          <w:p>
            <w:pPr>
              <w:jc w:val="both"/>
              <w:rPr>
                <w:rFonts w:hint="eastAsia" w:eastAsiaTheme="minor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果蔬干制技术</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p>
        </w:tc>
        <w:tc>
          <w:tcPr>
            <w:tcW w:w="1446"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低碳、环保</w:t>
            </w:r>
          </w:p>
        </w:tc>
        <w:tc>
          <w:tcPr>
            <w:tcW w:w="4018"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常见的果蔬干燥过程需要依赖外界热源提供果蔬内部水分蒸发的能量，因此干燥工业能耗较高，通过讲授果蔬的干燥机制，教会学生计算单位面积果蔬的能耗，与家庭用电作对比，让学生更加关注能源问题，深刻理解干燥节能的必要性，提倡低碳生产。</w:t>
            </w:r>
          </w:p>
        </w:tc>
        <w:tc>
          <w:tcPr>
            <w:tcW w:w="2131"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 xml:space="preserve">1.树立低碳生产意识。 </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2.增强环境保护意识。</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果蔬糖制和腌制技术</w:t>
            </w:r>
          </w:p>
        </w:tc>
        <w:tc>
          <w:tcPr>
            <w:tcW w:w="1446"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文化自信、工匠精神、食品安全观念</w:t>
            </w:r>
          </w:p>
        </w:tc>
        <w:tc>
          <w:tcPr>
            <w:tcW w:w="4018"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以“九制话梅”为例，使学生了解糖制品加工技术传统文化底蕴，掌握糖制品--果脯、果酱类加工技术，激发学生们的爱国情怀，树立献身祖国的志向，传承和弘扬工匠精神，进而培养具有时代创新精神和良好职业道德的技术技能型人才。同时结合部分厂家话梅甜蜜素超标的问题，引导学生正确树立食品安全观念，以责任担当书写健康中国新答卷。</w:t>
            </w:r>
          </w:p>
        </w:tc>
        <w:tc>
          <w:tcPr>
            <w:tcW w:w="2131"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 xml:space="preserve">1.加强文化自信。 </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2.培养工匠精神。</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3.树立食品安全观念。</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罐头加工技术</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p>
        </w:tc>
        <w:tc>
          <w:tcPr>
            <w:tcW w:w="1446"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 xml:space="preserve">爱国精神、 </w:t>
            </w:r>
          </w:p>
          <w:p>
            <w:pPr>
              <w:keepNext w:val="0"/>
              <w:keepLines w:val="0"/>
              <w:widowControl/>
              <w:suppressLineNumbers w:val="0"/>
              <w:jc w:val="both"/>
              <w:rPr>
                <w:rFonts w:hint="default"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、食品安全观念、科学精神</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p>
        </w:tc>
        <w:tc>
          <w:tcPr>
            <w:tcW w:w="4018"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杨扶青创办罐头食品厂实业救国；网络流传的罐头防腐剂谣言。</w:t>
            </w:r>
          </w:p>
        </w:tc>
        <w:tc>
          <w:tcPr>
            <w:tcW w:w="2131"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 xml:space="preserve">1.培养学生爱国精神。 </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2.树立食品安全观念。</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3.培养学生的科学精神。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果蔬汁和果蔬粉加工技术</w:t>
            </w:r>
          </w:p>
        </w:tc>
        <w:tc>
          <w:tcPr>
            <w:tcW w:w="1446"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文化自信、爱国情怀</w:t>
            </w:r>
          </w:p>
        </w:tc>
        <w:tc>
          <w:tcPr>
            <w:tcW w:w="4018"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课程导入环节，以传承中华优秀传统饮食文化为切入点，融入课程思政教育。从唐代开始，就有关于果汁类饮品的记载，通过案例引入果汁加工的教学内容。在文化多元化的今天，传承中华优秀传统文化，传承中华优秀饮食文化，对于丰富大学生的知识，培养文化自信和爱国情怀具有重要意义。</w:t>
            </w:r>
          </w:p>
        </w:tc>
        <w:tc>
          <w:tcPr>
            <w:tcW w:w="2131"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培养学生的文化卷子新和爱国情怀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果蔬发酵技术</w:t>
            </w:r>
          </w:p>
        </w:tc>
        <w:tc>
          <w:tcPr>
            <w:tcW w:w="1446"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劳动人民的智慧、民族认同感、爱国情怀</w:t>
            </w:r>
          </w:p>
        </w:tc>
        <w:tc>
          <w:tcPr>
            <w:tcW w:w="4018"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介绍我国劳动人民在生活中不断地探索实践，对发酵的本质和现象的掌握，并将其充分的应用于实际生产中，服务生活。我们要为千年前的祖先的智慧感到自豪和荣耀，激发学生的民族认同感和爱国情怀。</w:t>
            </w:r>
          </w:p>
        </w:tc>
        <w:tc>
          <w:tcPr>
            <w:tcW w:w="2131"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激发学生的民族认同感和爱国情怀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果蔬的综合利用</w:t>
            </w:r>
          </w:p>
        </w:tc>
        <w:tc>
          <w:tcPr>
            <w:tcW w:w="1446"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科学精神、实践精神、创新</w:t>
            </w:r>
            <w:bookmarkStart w:id="0" w:name="_GoBack"/>
            <w:bookmarkEnd w:id="0"/>
            <w:r>
              <w:rPr>
                <w:rFonts w:hint="eastAsia" w:ascii="仿宋" w:hAnsi="仿宋" w:eastAsia="仿宋" w:cs="仿宋"/>
                <w:color w:val="000000"/>
                <w:kern w:val="0"/>
                <w:sz w:val="22"/>
                <w:szCs w:val="22"/>
                <w:lang w:val="en-US" w:eastAsia="zh-CN" w:bidi="ar"/>
              </w:rPr>
              <w:t>意识</w:t>
            </w:r>
          </w:p>
        </w:tc>
        <w:tc>
          <w:tcPr>
            <w:tcW w:w="4018"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通过不同产品的创新利用，培养学生的科学精神、实践精神与创新意识；对果皮、果核的综合利用培养学生物尽其用，不浪费的意识。</w:t>
            </w:r>
          </w:p>
        </w:tc>
        <w:tc>
          <w:tcPr>
            <w:tcW w:w="2131" w:type="dxa"/>
            <w:vAlign w:val="center"/>
          </w:tcPr>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培养学生的创新意识；</w:t>
            </w:r>
          </w:p>
          <w:p>
            <w:pPr>
              <w:keepNext w:val="0"/>
              <w:keepLines w:val="0"/>
              <w:widowControl/>
              <w:suppressLineNumbers w:val="0"/>
              <w:jc w:val="both"/>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培养学生物尽其用，不浪费的意识。</w:t>
            </w:r>
          </w:p>
        </w:tc>
      </w:tr>
    </w:tbl>
    <w:p>
      <w:pPr>
        <w:keepNext w:val="0"/>
        <w:keepLines w:val="0"/>
        <w:widowControl/>
        <w:suppressLineNumbers w:val="0"/>
        <w:jc w:val="both"/>
        <w:rPr>
          <w:rFonts w:hint="eastAsia" w:ascii="仿宋" w:hAnsi="仿宋" w:eastAsia="仿宋" w:cs="仿宋"/>
          <w:color w:val="000000"/>
          <w:kern w:val="0"/>
          <w:sz w:val="22"/>
          <w:szCs w:val="2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YjU3N2NkMWY1ZTkwNWE4MWM5MjQwODdiMTI3NjEifQ=="/>
  </w:docVars>
  <w:rsids>
    <w:rsidRoot w:val="00000000"/>
    <w:rsid w:val="32302601"/>
    <w:rsid w:val="58C12AF6"/>
    <w:rsid w:val="5B2A768F"/>
    <w:rsid w:val="6753162B"/>
    <w:rsid w:val="794A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1138</Words>
  <Characters>1155</Characters>
  <Lines>0</Lines>
  <Paragraphs>0</Paragraphs>
  <TotalTime>0</TotalTime>
  <ScaleCrop>false</ScaleCrop>
  <LinksUpToDate>false</LinksUpToDate>
  <CharactersWithSpaces>1172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guoto_000</dc:creator>
  <cp:lastModifiedBy>Administrator</cp:lastModifiedBy>
  <dcterms:modified xsi:type="dcterms:W3CDTF">2023-07-11T13:27:03Z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7460A57C5617473E8EBA76EB87918556_12</vt:lpwstr>
  </property>
</Properties>
</file>