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384" w:line="219" w:lineRule="auto"/>
        <w:ind w:firstLine="8"/>
        <w:rPr>
          <w:rFonts w:ascii="宋体" w:hAnsi="宋体" w:eastAsia="宋体" w:cs="宋体"/>
          <w:sz w:val="118"/>
          <w:szCs w:val="118"/>
        </w:rPr>
      </w:pPr>
      <w:r>
        <w:rPr>
          <w:rFonts w:ascii="宋体" w:hAnsi="宋体" w:eastAsia="宋体" w:cs="宋体"/>
          <w:color w:val="E5163C"/>
          <w:spacing w:val="-65"/>
          <w:w w:val="55"/>
          <w:sz w:val="118"/>
          <w:szCs w:val="118"/>
          <w14:textOutline w14:w="21424" w14:cap="flat" w14:cmpd="sng">
            <w14:solidFill>
              <w14:srgbClr w14:val="E5163C"/>
            </w14:solidFill>
            <w14:prstDash w14:val="solid"/>
            <w14:miter w14:val="10"/>
          </w14:textOutline>
        </w:rPr>
        <w:t>中共南阳农业职业学院委员会文件</w:t>
      </w:r>
    </w:p>
    <w:p>
      <w:pPr>
        <w:spacing w:before="181" w:line="222" w:lineRule="auto"/>
        <w:ind w:firstLine="29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校党字〔2021〕</w:t>
      </w:r>
      <w:r>
        <w:rPr>
          <w:rFonts w:ascii="仿宋" w:hAnsi="仿宋" w:eastAsia="仿宋" w:cs="仿宋"/>
          <w:spacing w:val="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6"/>
          <w:sz w:val="32"/>
          <w:szCs w:val="32"/>
        </w:rPr>
        <w:t>95号</w:t>
      </w:r>
    </w:p>
    <w:p>
      <w:pPr>
        <w:spacing w:line="361" w:lineRule="auto"/>
        <w:rPr>
          <w:rFonts w:ascii="Arial"/>
          <w:sz w:val="21"/>
        </w:rPr>
      </w:pPr>
    </w:p>
    <w:p>
      <w:pPr>
        <w:spacing w:line="410" w:lineRule="exact"/>
        <w:ind w:firstLine="9"/>
        <w:textAlignment w:val="center"/>
      </w:pPr>
      <w:r>
        <w:drawing>
          <wp:inline distT="0" distB="0" distL="0" distR="0">
            <wp:extent cx="5626100" cy="260350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26135" cy="260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49" w:line="219" w:lineRule="auto"/>
        <w:ind w:firstLine="182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11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10"/>
          </w14:textOutline>
        </w:rPr>
        <w:t>关于公布新一批"两化一创"</w:t>
      </w:r>
    </w:p>
    <w:p>
      <w:pPr>
        <w:spacing w:before="18" w:line="219" w:lineRule="auto"/>
        <w:ind w:firstLine="116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4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10"/>
          </w14:textOutline>
        </w:rPr>
        <w:t>校级"样板党支部”"创建结果的通知</w:t>
      </w: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before="105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sz w:val="32"/>
          <w:szCs w:val="32"/>
        </w:rPr>
        <w:t>各党支部:</w:t>
      </w:r>
      <w:bookmarkStart w:id="0" w:name="_GoBack"/>
      <w:bookmarkEnd w:id="0"/>
    </w:p>
    <w:p>
      <w:pPr>
        <w:tabs>
          <w:tab w:val="left" w:pos="178"/>
        </w:tabs>
        <w:spacing w:before="192" w:line="335" w:lineRule="auto"/>
        <w:ind w:firstLine="629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根据河南省委高校工委《关于印发全省高校党支部建设"两化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3"/>
          <w:sz w:val="32"/>
          <w:szCs w:val="32"/>
        </w:rPr>
        <w:t>一创"强基引领三年行动计划(2019-2021)</w:t>
      </w:r>
      <w:r>
        <w:rPr>
          <w:rFonts w:ascii="仿宋" w:hAnsi="仿宋" w:eastAsia="仿宋" w:cs="仿宋"/>
          <w:spacing w:val="10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3"/>
          <w:sz w:val="32"/>
          <w:szCs w:val="32"/>
        </w:rPr>
        <w:t>的通知》(豫高发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Arial" w:hAnsi="Arial" w:eastAsia="Arial" w:cs="Arial"/>
          <w:sz w:val="32"/>
          <w:szCs w:val="32"/>
        </w:rPr>
        <w:tab/>
      </w:r>
      <w:r>
        <w:rPr>
          <w:rFonts w:ascii="仿宋" w:hAnsi="仿宋" w:eastAsia="仿宋" w:cs="仿宋"/>
          <w:spacing w:val="3"/>
          <w:sz w:val="32"/>
          <w:szCs w:val="32"/>
        </w:rPr>
        <w:t>(2019)</w:t>
      </w:r>
      <w:r>
        <w:rPr>
          <w:rFonts w:ascii="仿宋" w:hAnsi="仿宋" w:eastAsia="仿宋" w:cs="仿宋"/>
          <w:spacing w:val="9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30号)</w:t>
      </w:r>
      <w:r>
        <w:rPr>
          <w:rFonts w:ascii="仿宋" w:hAnsi="仿宋" w:eastAsia="仿宋" w:cs="仿宋"/>
          <w:spacing w:val="-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要求,学校组织开展"样板党支部"创建活动,经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评估验收,确定汽车工程学院党支部、城乡规划与建筑学院(躬耕</w:t>
      </w:r>
    </w:p>
    <w:p>
      <w:pPr>
        <w:spacing w:before="2" w:line="328" w:lineRule="auto"/>
        <w:ind w:right="3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学院)</w:t>
      </w:r>
      <w:r>
        <w:rPr>
          <w:rFonts w:ascii="仿宋" w:hAnsi="仿宋" w:eastAsia="仿宋" w:cs="仿宋"/>
          <w:spacing w:val="9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党支部、马克思主义学院党支部、商学院党支部等4个党支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</w:rPr>
        <w:t>部为新一批"两化一创"校级"样板党支部"。</w:t>
      </w:r>
    </w:p>
    <w:p>
      <w:pPr>
        <w:spacing w:before="4" w:line="340" w:lineRule="auto"/>
        <w:ind w:right="2" w:firstLine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活动开展以来,各党支部按照创建方案要求,坚持以党的政治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建设为统领,全面加强党的建设,围绕创建工作重点任务指南,坚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持统筹规划和分步实施相结合,软件建设和硬件建设相结合,按计</w:t>
      </w:r>
    </w:p>
    <w:p>
      <w:pPr>
        <w:sectPr>
          <w:footerReference r:id="rId5" w:type="default"/>
          <w:pgSz w:w="11580" w:h="16560"/>
          <w:pgMar w:top="1407" w:right="1256" w:bottom="1568" w:left="1450" w:header="0" w:footer="1389" w:gutter="0"/>
          <w:cols w:space="720" w:num="1"/>
        </w:sectPr>
      </w:pPr>
    </w:p>
    <w:p>
      <w:pPr>
        <w:spacing w:line="314" w:lineRule="auto"/>
        <w:rPr>
          <w:rFonts w:ascii="Arial"/>
          <w:sz w:val="21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spacing w:before="104" w:line="335" w:lineRule="auto"/>
        <w:ind w:left="80" w:right="17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划、分步骤开展了创建工作.通过开展达标验收工作,各支部均认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真梳理了2019年度以来支部开展工作情况,都能做到召开会议有</w:t>
      </w:r>
      <w:r>
        <w:rPr>
          <w:rFonts w:ascii="仿宋" w:hAnsi="仿宋" w:eastAsia="仿宋" w:cs="仿宋"/>
          <w:spacing w:val="1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记录、支部台账有清单、活动开展有成效,以党建工作的高质量引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领了业务工作的高质量,促进了学校健康快速发展.下一步,各党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支部要对标先进,进一步做好党建工作,聚焦理论武装、聚焦政治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建设、聚焦提升组织力,积极探索创新,不断提升基层党支部的组</w:t>
      </w:r>
      <w:r>
        <w:rPr>
          <w:rFonts w:ascii="仿宋" w:hAnsi="仿宋" w:eastAsia="仿宋" w:cs="仿宋"/>
          <w:spacing w:val="1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织力、感召力、引领力和执行力,在服务学校线场教学、"双高"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建设和乡村振兴等学校改革建设发展重大任务中充分发挥融合引</w:t>
      </w:r>
    </w:p>
    <w:p>
      <w:pPr>
        <w:spacing w:line="220" w:lineRule="auto"/>
        <w:ind w:firstLine="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9"/>
          <w:sz w:val="32"/>
          <w:szCs w:val="32"/>
        </w:rPr>
        <w:t>领和政治保障作用。</w:t>
      </w:r>
    </w:p>
    <w:p>
      <w:pPr>
        <w:spacing w:line="335" w:lineRule="auto"/>
        <w:rPr>
          <w:rFonts w:ascii="Arial"/>
          <w:sz w:val="21"/>
        </w:rPr>
      </w:pPr>
    </w:p>
    <w:p>
      <w:pPr>
        <w:spacing w:line="335" w:lineRule="auto"/>
        <w:rPr>
          <w:rFonts w:ascii="Arial"/>
          <w:sz w:val="21"/>
        </w:rPr>
      </w:pPr>
    </w:p>
    <w:p>
      <w:pPr>
        <w:spacing w:before="104" w:line="222" w:lineRule="auto"/>
        <w:ind w:firstLine="4690"/>
        <w:rPr>
          <w:rFonts w:ascii="仿宋" w:hAnsi="仿宋" w:eastAsia="仿宋" w:cs="仿宋"/>
          <w:sz w:val="32"/>
          <w:szCs w:val="32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3644900</wp:posOffset>
            </wp:positionH>
            <wp:positionV relativeFrom="paragraph">
              <wp:posOffset>-538480</wp:posOffset>
            </wp:positionV>
            <wp:extent cx="1460500" cy="14795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60466" cy="1479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18"/>
          <w:sz w:val="32"/>
          <w:szCs w:val="32"/>
        </w:rPr>
        <w:t>中共南阳农业职业学院委员会</w:t>
      </w:r>
    </w:p>
    <w:p>
      <w:pPr>
        <w:spacing w:before="205" w:line="222" w:lineRule="auto"/>
        <w:ind w:firstLine="55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202I年12</w:t>
      </w:r>
      <w:r>
        <w:rPr>
          <w:rFonts w:ascii="仿宋" w:hAnsi="仿宋" w:eastAsia="仿宋" w:cs="仿宋"/>
          <w:spacing w:val="6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月31日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30" w:lineRule="exact"/>
        <w:textAlignment w:val="center"/>
      </w:pPr>
      <w:r>
        <w:drawing>
          <wp:inline distT="0" distB="0" distL="0" distR="0">
            <wp:extent cx="5777865" cy="18415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78489" cy="1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88" w:line="222" w:lineRule="auto"/>
        <w:ind w:firstLine="209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pacing w:val="-6"/>
          <w:sz w:val="32"/>
          <w:szCs w:val="32"/>
        </w:rPr>
        <w:t>中共南阳农业职业学院委员会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       </w:t>
      </w:r>
      <w:r>
        <w:rPr>
          <w:rFonts w:ascii="仿宋" w:hAnsi="仿宋" w:eastAsia="仿宋" w:cs="仿宋"/>
          <w:spacing w:val="-6"/>
          <w:sz w:val="36"/>
          <w:szCs w:val="36"/>
        </w:rPr>
        <w:t>2021年12月31日印发</w:t>
      </w:r>
    </w:p>
    <w:p>
      <w:pPr>
        <w:spacing w:before="49" w:line="30" w:lineRule="exact"/>
        <w:textAlignment w:val="center"/>
      </w:pPr>
      <w:r>
        <w:drawing>
          <wp:inline distT="0" distB="0" distL="0" distR="0">
            <wp:extent cx="5759450" cy="1841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9453" cy="1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13" w:line="222" w:lineRule="auto"/>
        <w:ind w:firstLine="71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(</w:t>
      </w:r>
      <w:r>
        <w:rPr>
          <w:rFonts w:ascii="仿宋" w:hAnsi="仿宋" w:eastAsia="仿宋" w:cs="仿宋"/>
          <w:spacing w:val="-8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共印</w:t>
      </w:r>
      <w:r>
        <w:rPr>
          <w:rFonts w:ascii="仿宋" w:hAnsi="仿宋" w:eastAsia="仿宋" w:cs="仿宋"/>
          <w:spacing w:val="-8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15</w:t>
      </w:r>
      <w:r>
        <w:rPr>
          <w:rFonts w:ascii="仿宋" w:hAnsi="仿宋" w:eastAsia="仿宋" w:cs="仿宋"/>
          <w:spacing w:val="-9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份)</w:t>
      </w:r>
    </w:p>
    <w:sectPr>
      <w:footerReference r:id="rId6" w:type="default"/>
      <w:pgSz w:w="11620" w:h="16590"/>
      <w:pgMar w:top="1410" w:right="1130" w:bottom="1499" w:left="1389" w:header="0" w:footer="131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exact"/>
      <w:ind w:firstLine="7879"/>
      <w:rPr>
        <w:rFonts w:ascii="仿宋" w:hAnsi="仿宋" w:eastAsia="仿宋" w:cs="仿宋"/>
        <w:sz w:val="26"/>
        <w:szCs w:val="26"/>
      </w:rPr>
    </w:pPr>
    <w:r>
      <w:rPr>
        <w:rFonts w:ascii="仿宋" w:hAnsi="仿宋" w:eastAsia="仿宋" w:cs="仿宋"/>
        <w:position w:val="-3"/>
        <w:sz w:val="26"/>
        <w:szCs w:val="26"/>
      </w:rPr>
      <w:t>─1─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exact"/>
      <w:ind w:firstLine="630"/>
      <w:rPr>
        <w:rFonts w:ascii="幼圆" w:hAnsi="幼圆" w:eastAsia="幼圆" w:cs="幼圆"/>
        <w:sz w:val="26"/>
        <w:szCs w:val="26"/>
      </w:rPr>
    </w:pPr>
    <w:r>
      <w:rPr>
        <w:rFonts w:ascii="幼圆" w:hAnsi="幼圆" w:eastAsia="幼圆" w:cs="幼圆"/>
        <w:position w:val="-4"/>
        <w:sz w:val="26"/>
        <w:szCs w:val="26"/>
      </w:rPr>
      <w:t>─2─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34C43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Office_11.1.0.11566_F1E327BC-269C-435d-A152-05C5408002CA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2022-03-21T10:47:36Z</dcterms:created>
  <dc:creator>123</dc:creator>
  <cp:lastModifiedBy>波波</cp:lastModifiedBy>
  <dcterms:modified xsi:type="dcterms:W3CDTF">2022-03-21T10:50:32Z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2022-03-21T18:47:30Z</vt:filetime>
  </property>
  <property fmtid="{D5CDD505-2E9C-101B-9397-08002B2CF9AE}" pid="4" name="KSOProductBuildVer">
    <vt:lpwstr>2052-11.1.0.11566</vt:lpwstr>
  </property>
  <property fmtid="{D5CDD505-2E9C-101B-9397-08002B2CF9AE}" pid="5" name="ICV">
    <vt:lpwstr>BA7BC080BEF4437BA0EF472CE9BB9046</vt:lpwstr>
  </property>
</Properties>
</file>