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79"/>
        <w:spacing w:before="286" w:line="219" w:lineRule="auto"/>
        <w:rPr>
          <w:rFonts w:ascii="SimSun" w:hAnsi="SimSun" w:eastAsia="SimSun" w:cs="SimSun"/>
          <w:sz w:val="88"/>
          <w:szCs w:val="88"/>
        </w:rPr>
      </w:pPr>
      <w:r>
        <w:rPr>
          <w:rFonts w:ascii="SimSun" w:hAnsi="SimSun" w:eastAsia="SimSun" w:cs="SimSun"/>
          <w:sz w:val="88"/>
          <w:szCs w:val="88"/>
          <w:b/>
          <w:bCs/>
          <w:color w:val="FE0800"/>
          <w:spacing w:val="-81"/>
          <w:w w:val="84"/>
        </w:rPr>
        <w:t>中共南阳农业职业学院委员会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60" w:lineRule="exact"/>
        <w:textAlignment w:val="center"/>
        <w:rPr/>
      </w:pPr>
      <w:r>
        <w:drawing>
          <wp:inline distT="0" distB="0" distL="0" distR="0">
            <wp:extent cx="6045218" cy="38068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45218" cy="38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026"/>
        <w:spacing w:before="171" w:line="217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4"/>
        </w:rPr>
        <w:t>关于印发《南阳农业职业学院</w:t>
      </w:r>
    </w:p>
    <w:p>
      <w:pPr>
        <w:ind w:left="766"/>
        <w:spacing w:line="219" w:lineRule="auto"/>
        <w:rPr>
          <w:rFonts w:ascii="SimSun" w:hAnsi="SimSun" w:eastAsia="SimSun" w:cs="SimSun"/>
          <w:sz w:val="46"/>
          <w:szCs w:val="46"/>
        </w:rPr>
      </w:pPr>
      <w:r>
        <w:rPr>
          <w:rFonts w:ascii="SimSun" w:hAnsi="SimSun" w:eastAsia="SimSun" w:cs="SimSun"/>
          <w:sz w:val="46"/>
          <w:szCs w:val="46"/>
          <w:b/>
          <w:bCs/>
          <w:spacing w:val="-34"/>
        </w:rPr>
        <w:t>“两个想一想”专项活动实施方案》的通知</w:t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649" w:right="589" w:firstLine="629"/>
        <w:spacing w:before="110" w:line="304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为深化开展“观念能力作风提升年”活动，推动全校</w:t>
      </w:r>
      <w:r>
        <w:rPr>
          <w:rFonts w:ascii="FangSong" w:hAnsi="FangSong" w:eastAsia="FangSong" w:cs="FangSong"/>
          <w:sz w:val="34"/>
          <w:szCs w:val="34"/>
          <w:spacing w:val="-23"/>
        </w:rPr>
        <w:t>广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大党员干部进一步反躬自省、叩问初心，奋力推进学校年度</w:t>
      </w:r>
      <w:r>
        <w:rPr>
          <w:rFonts w:ascii="FangSong" w:hAnsi="FangSong" w:eastAsia="FangSong" w:cs="FangSong"/>
          <w:sz w:val="34"/>
          <w:szCs w:val="34"/>
          <w:spacing w:val="1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中心工作和重点任务。按照《关于印发&lt;在全市“观念能力作</w:t>
      </w:r>
      <w:r>
        <w:rPr>
          <w:rFonts w:ascii="FangSong" w:hAnsi="FangSong" w:eastAsia="FangSong" w:cs="FangSong"/>
          <w:sz w:val="34"/>
          <w:szCs w:val="34"/>
          <w:spacing w:val="5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7"/>
        </w:rPr>
        <w:t>风提升年”活动中开展“两个想一想”专项活动实施方案&gt;的</w:t>
      </w:r>
      <w:r>
        <w:rPr>
          <w:rFonts w:ascii="FangSong" w:hAnsi="FangSong" w:eastAsia="FangSong" w:cs="FangSong"/>
          <w:sz w:val="34"/>
          <w:szCs w:val="34"/>
          <w:spacing w:val="8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2"/>
        </w:rPr>
        <w:t>通知》要求，决定在全校“观念能力作风提升年”活动中开</w:t>
      </w:r>
    </w:p>
    <w:p>
      <w:pPr>
        <w:ind w:left="649"/>
        <w:spacing w:before="1" w:line="221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3"/>
        </w:rPr>
        <w:t>展“两个想一想”专项活动，现制定如下实施方案。</w:t>
      </w:r>
    </w:p>
    <w:p>
      <w:pPr>
        <w:ind w:left="1284"/>
        <w:spacing w:before="141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16"/>
        </w:rPr>
        <w:t>一、指导思想</w:t>
      </w:r>
    </w:p>
    <w:p>
      <w:pPr>
        <w:ind w:left="649" w:right="443" w:firstLine="629"/>
        <w:spacing w:before="159" w:line="299" w:lineRule="auto"/>
        <w:jc w:val="both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0"/>
        </w:rPr>
        <w:t>聚焦市委“一二三六十”工作布局，聚焦2023年度中心</w:t>
      </w:r>
      <w:r>
        <w:rPr>
          <w:rFonts w:ascii="FangSong" w:hAnsi="FangSong" w:eastAsia="FangSong" w:cs="FangSong"/>
          <w:sz w:val="34"/>
          <w:szCs w:val="34"/>
          <w:spacing w:val="1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工作和重点任务，围绕市委书记朱是西在市纪委七届三次全</w:t>
      </w:r>
      <w:r>
        <w:rPr>
          <w:rFonts w:ascii="FangSong" w:hAnsi="FangSong" w:eastAsia="FangSong" w:cs="FangSong"/>
          <w:sz w:val="34"/>
          <w:szCs w:val="34"/>
          <w:spacing w:val="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3"/>
        </w:rPr>
        <w:t>会上提出的</w:t>
      </w:r>
      <w:r>
        <w:rPr>
          <w:rFonts w:ascii="FangSong" w:hAnsi="FangSong" w:eastAsia="FangSong" w:cs="FangSong"/>
          <w:sz w:val="34"/>
          <w:szCs w:val="34"/>
          <w:spacing w:val="-97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3"/>
        </w:rPr>
        <w:t>“想一想自己今天干了多少事，干</w:t>
      </w:r>
      <w:r>
        <w:rPr>
          <w:rFonts w:ascii="FangSong" w:hAnsi="FangSong" w:eastAsia="FangSong" w:cs="FangSong"/>
          <w:sz w:val="34"/>
          <w:szCs w:val="34"/>
          <w:b/>
          <w:bCs/>
          <w:spacing w:val="-24"/>
        </w:rPr>
        <w:t>成了多少事，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b/>
          <w:bCs/>
          <w:spacing w:val="-25"/>
        </w:rPr>
        <w:t>干了什么错事，为南阳发展做了什么贡献；想一想自己明天</w:t>
      </w:r>
      <w:r>
        <w:rPr>
          <w:rFonts w:ascii="FangSong" w:hAnsi="FangSong" w:eastAsia="FangSong" w:cs="FangSong"/>
          <w:sz w:val="34"/>
          <w:szCs w:val="34"/>
          <w:spacing w:val="7"/>
        </w:rPr>
        <w:t xml:space="preserve">  </w:t>
      </w:r>
      <w:r>
        <w:rPr>
          <w:rFonts w:ascii="FangSong" w:hAnsi="FangSong" w:eastAsia="FangSong" w:cs="FangSong"/>
          <w:sz w:val="34"/>
          <w:szCs w:val="34"/>
          <w:b/>
          <w:bCs/>
          <w:spacing w:val="-30"/>
        </w:rPr>
        <w:t>准备干什么，为南阳的发展要干什么”</w:t>
      </w:r>
      <w:r>
        <w:rPr>
          <w:rFonts w:ascii="FangSong" w:hAnsi="FangSong" w:eastAsia="FangSong" w:cs="FangSong"/>
          <w:sz w:val="34"/>
          <w:szCs w:val="34"/>
          <w:spacing w:val="-30"/>
        </w:rPr>
        <w:t>进行反思查摆和整改</w:t>
      </w:r>
      <w:r>
        <w:rPr>
          <w:rFonts w:ascii="FangSong" w:hAnsi="FangSong" w:eastAsia="FangSong" w:cs="FangSong"/>
          <w:sz w:val="34"/>
          <w:szCs w:val="34"/>
          <w:spacing w:val="-31"/>
        </w:rPr>
        <w:t>，</w:t>
      </w:r>
      <w:r>
        <w:rPr>
          <w:rFonts w:ascii="FangSong" w:hAnsi="FangSong" w:eastAsia="FangSong" w:cs="FangSong"/>
          <w:sz w:val="34"/>
          <w:szCs w:val="34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1"/>
        </w:rPr>
        <w:t>推动党员干部用极限思维、尽极限责任、做极限努力、创极</w:t>
      </w:r>
      <w:r>
        <w:rPr>
          <w:rFonts w:ascii="FangSong" w:hAnsi="FangSong" w:eastAsia="FangSong" w:cs="FangSong"/>
          <w:sz w:val="34"/>
          <w:szCs w:val="34"/>
          <w:spacing w:val="7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-28"/>
        </w:rPr>
        <w:t>限奇迹，为“干部敢为、地方敢闯、企业敢干、群众敢首创”</w:t>
      </w:r>
    </w:p>
    <w:p>
      <w:pPr>
        <w:ind w:left="649"/>
        <w:spacing w:before="1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-22"/>
        </w:rPr>
        <w:t>提供强大精神动力。</w:t>
      </w:r>
    </w:p>
    <w:p>
      <w:pPr>
        <w:ind w:left="1244"/>
        <w:spacing w:before="186" w:line="222" w:lineRule="auto"/>
        <w:outlineLvl w:val="0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b/>
          <w:bCs/>
          <w:spacing w:val="-28"/>
        </w:rPr>
        <w:t>二、</w:t>
      </w:r>
      <w:r>
        <w:rPr>
          <w:rFonts w:ascii="SimHei" w:hAnsi="SimHei" w:eastAsia="SimHei" w:cs="SimHei"/>
          <w:sz w:val="34"/>
          <w:szCs w:val="34"/>
          <w:spacing w:val="-79"/>
        </w:rPr>
        <w:t xml:space="preserve"> </w:t>
      </w:r>
      <w:r>
        <w:rPr>
          <w:rFonts w:ascii="SimHei" w:hAnsi="SimHei" w:eastAsia="SimHei" w:cs="SimHei"/>
          <w:sz w:val="34"/>
          <w:szCs w:val="34"/>
          <w:b/>
          <w:bCs/>
          <w:spacing w:val="-28"/>
        </w:rPr>
        <w:t>活动时间</w:t>
      </w:r>
    </w:p>
    <w:p>
      <w:pPr>
        <w:ind w:left="1279"/>
        <w:spacing w:before="136" w:line="222" w:lineRule="auto"/>
        <w:rPr>
          <w:rFonts w:ascii="FangSong" w:hAnsi="FangSong" w:eastAsia="FangSong" w:cs="FangSong"/>
          <w:sz w:val="34"/>
          <w:szCs w:val="34"/>
        </w:rPr>
      </w:pPr>
      <w:r>
        <w:rPr>
          <w:rFonts w:ascii="FangSong" w:hAnsi="FangSong" w:eastAsia="FangSong" w:cs="FangSong"/>
          <w:sz w:val="34"/>
          <w:szCs w:val="34"/>
          <w:spacing w:val="23"/>
        </w:rPr>
        <w:t>2023年4月1</w:t>
      </w:r>
      <w:r>
        <w:rPr>
          <w:rFonts w:ascii="FangSong" w:hAnsi="FangSong" w:eastAsia="FangSong" w:cs="FangSong"/>
          <w:sz w:val="34"/>
          <w:szCs w:val="34"/>
          <w:spacing w:val="-63"/>
        </w:rPr>
        <w:t xml:space="preserve"> </w:t>
      </w:r>
      <w:r>
        <w:rPr>
          <w:rFonts w:ascii="FangSong" w:hAnsi="FangSong" w:eastAsia="FangSong" w:cs="FangSong"/>
          <w:sz w:val="34"/>
          <w:szCs w:val="34"/>
          <w:spacing w:val="23"/>
        </w:rPr>
        <w:t>日至12月</w:t>
      </w:r>
    </w:p>
    <w:p>
      <w:pPr>
        <w:sectPr>
          <w:footerReference w:type="default" r:id="rId1"/>
          <w:pgSz w:w="11920" w:h="16840"/>
          <w:pgMar w:top="1431" w:right="1160" w:bottom="1930" w:left="1230" w:header="0" w:footer="1209" w:gutter="0"/>
        </w:sectPr>
        <w:rPr/>
      </w:pPr>
    </w:p>
    <w:p>
      <w:pPr>
        <w:ind w:left="774"/>
        <w:spacing w:before="126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三、</w:t>
      </w:r>
      <w:r>
        <w:rPr>
          <w:rFonts w:ascii="SimHei" w:hAnsi="SimHei" w:eastAsia="SimHei" w:cs="SimHei"/>
          <w:sz w:val="30"/>
          <w:szCs w:val="30"/>
          <w:spacing w:val="-6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3"/>
        </w:rPr>
        <w:t>主要环节</w:t>
      </w:r>
    </w:p>
    <w:p>
      <w:pPr>
        <w:ind w:left="769"/>
        <w:spacing w:before="17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3"/>
        </w:rPr>
        <w:t>(一)聚焦主题反思。围绕市委提出的“两个想一想”,</w:t>
      </w:r>
    </w:p>
    <w:p>
      <w:pPr>
        <w:ind w:left="150" w:right="5"/>
        <w:spacing w:before="198" w:line="344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1"/>
        </w:rPr>
        <w:t>时时反思自身的地位是依靠岗位职务赋予的还是凭借能力</w:t>
      </w:r>
      <w:r>
        <w:rPr>
          <w:rFonts w:ascii="FangSong" w:hAnsi="FangSong" w:eastAsia="FangSong" w:cs="FangSong"/>
          <w:sz w:val="30"/>
          <w:szCs w:val="30"/>
          <w:spacing w:val="6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6"/>
        </w:rPr>
        <w:t>水平争取的?自己的贡献是否与组织的期待和群众的期望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37"/>
        </w:rPr>
        <w:t>相匹配?服务的质效是助力了学校发展优化还</w:t>
      </w:r>
      <w:r>
        <w:rPr>
          <w:rFonts w:ascii="FangSong" w:hAnsi="FangSong" w:eastAsia="FangSong" w:cs="FangSong"/>
          <w:sz w:val="30"/>
          <w:szCs w:val="30"/>
          <w:spacing w:val="36"/>
        </w:rPr>
        <w:t>是拖了后腿?</w:t>
      </w:r>
    </w:p>
    <w:p>
      <w:pPr>
        <w:ind w:left="150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0"/>
        </w:rPr>
        <w:t>工作的谋划是加速了南阳追赶超越还是错失了发展良机?</w:t>
      </w:r>
    </w:p>
    <w:p>
      <w:pPr>
        <w:ind w:left="150" w:right="174"/>
        <w:spacing w:before="201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26"/>
        </w:rPr>
        <w:t>工作的失误对发展造成了多大危害并如何补救止损?</w:t>
      </w:r>
      <w:r>
        <w:rPr>
          <w:rFonts w:ascii="FangSong" w:hAnsi="FangSong" w:eastAsia="FangSong" w:cs="FangSong"/>
          <w:sz w:val="30"/>
          <w:szCs w:val="30"/>
          <w:spacing w:val="-15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26"/>
        </w:rPr>
        <w:t>每</w:t>
      </w:r>
      <w:r>
        <w:rPr>
          <w:rFonts w:ascii="FangSong" w:hAnsi="FangSong" w:eastAsia="FangSong" w:cs="FangSong"/>
          <w:sz w:val="30"/>
          <w:szCs w:val="30"/>
          <w:spacing w:val="-35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26"/>
        </w:rPr>
        <w:t>天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b/>
          <w:bCs/>
          <w:spacing w:val="8"/>
        </w:rPr>
        <w:t>将反思的内容分类记录并形成反思笔记，</w:t>
      </w:r>
      <w:r>
        <w:rPr>
          <w:rFonts w:ascii="FangSong" w:hAnsi="FangSong" w:eastAsia="FangSong" w:cs="FangSong"/>
          <w:sz w:val="30"/>
          <w:szCs w:val="30"/>
          <w:spacing w:val="7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时时对照反思，不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断增强把握政策的能力、分析解决问题的能力，切实做到知</w:t>
      </w:r>
    </w:p>
    <w:p>
      <w:pPr>
        <w:ind w:left="150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责于心、担责于身、履责于行。</w:t>
      </w:r>
    </w:p>
    <w:p>
      <w:pPr>
        <w:ind w:left="774"/>
        <w:spacing w:before="220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"/>
        </w:rPr>
        <w:t>具体要求：</w:t>
      </w:r>
    </w:p>
    <w:p>
      <w:pPr>
        <w:ind w:left="769"/>
        <w:spacing w:before="141" w:line="562" w:lineRule="exact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7"/>
          <w:position w:val="19"/>
        </w:rPr>
        <w:t>1.参加对象：各党支部书记、各单位负责人及其他县处</w:t>
      </w:r>
    </w:p>
    <w:p>
      <w:pPr>
        <w:ind w:left="150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级以上领导干部。</w:t>
      </w:r>
    </w:p>
    <w:p>
      <w:pPr>
        <w:ind w:left="150" w:right="178" w:firstLine="619"/>
        <w:spacing w:before="195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2.个人反思，每天将反思的内容分类记录并形成反思笔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记(模板见附件1,笔记本由党办统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一</w:t>
      </w:r>
      <w:r>
        <w:rPr>
          <w:rFonts w:ascii="FangSong" w:hAnsi="FangSong" w:eastAsia="FangSong" w:cs="FangSong"/>
          <w:sz w:val="30"/>
          <w:szCs w:val="30"/>
          <w:spacing w:val="-8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1"/>
        </w:rPr>
        <w:t>配发，请各位领导按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3"/>
        </w:rPr>
        <w:t>照市里要求的模板提纲填写)。市活动办和学校活动办将每</w:t>
      </w:r>
    </w:p>
    <w:p>
      <w:pPr>
        <w:ind w:left="150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月进行抽查评比。</w:t>
      </w:r>
    </w:p>
    <w:p>
      <w:pPr>
        <w:ind w:left="150" w:right="196" w:firstLine="619"/>
        <w:spacing w:before="203" w:line="34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4"/>
        </w:rPr>
        <w:t>3.学校将围绕反思主题，定期召开专题座谈会，听取反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8"/>
        </w:rPr>
        <w:t>思情况汇报，党员干部逐一进行检视反思发言，谈体</w:t>
      </w:r>
      <w:r>
        <w:rPr>
          <w:rFonts w:ascii="FangSong" w:hAnsi="FangSong" w:eastAsia="FangSong" w:cs="FangSong"/>
          <w:sz w:val="30"/>
          <w:szCs w:val="30"/>
          <w:spacing w:val="17"/>
        </w:rPr>
        <w:t>会、找</w:t>
      </w:r>
    </w:p>
    <w:p>
      <w:pPr>
        <w:ind w:left="150"/>
        <w:spacing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4"/>
        </w:rPr>
        <w:t>短板、理思路、明举措、定目标，做到“见人见事见成效”。</w:t>
      </w:r>
    </w:p>
    <w:p>
      <w:pPr>
        <w:ind w:right="196" w:firstLine="774"/>
        <w:spacing w:before="192" w:line="346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b/>
          <w:bCs/>
          <w:spacing w:val="17"/>
        </w:rPr>
        <w:t>(二)深入查摆问题。</w:t>
      </w:r>
      <w:r>
        <w:rPr>
          <w:rFonts w:ascii="FangSong" w:hAnsi="FangSong" w:eastAsia="FangSong" w:cs="FangSong"/>
          <w:sz w:val="30"/>
          <w:szCs w:val="30"/>
          <w:spacing w:val="2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7"/>
        </w:rPr>
        <w:t>全面对标市委书记朱是西提出的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“以极限思维，做极限努力，尽极限责任，创极限奇迹”,通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11"/>
        </w:rPr>
        <w:t>过开诚布公互相“提”、以上率下带头“查”、全员参与帮助</w:t>
      </w:r>
    </w:p>
    <w:p>
      <w:pPr>
        <w:spacing w:before="1" w:line="22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8"/>
        </w:rPr>
        <w:t>“点”等形式，深入交流谈心，对照活动方案查摆问题，细</w:t>
      </w:r>
    </w:p>
    <w:p>
      <w:pPr>
        <w:sectPr>
          <w:footerReference w:type="default" r:id="rId3"/>
          <w:pgSz w:w="11920" w:h="16840"/>
          <w:pgMar w:top="1431" w:right="1788" w:bottom="1492" w:left="1519" w:header="0" w:footer="1333" w:gutter="0"/>
        </w:sectPr>
        <w:rPr/>
      </w:pPr>
    </w:p>
    <w:p>
      <w:pPr>
        <w:ind w:left="189"/>
        <w:spacing w:before="326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剖原因、对症下药，勇做自我革命的先行者、示范者、推动</w:t>
      </w:r>
    </w:p>
    <w:p>
      <w:pPr>
        <w:ind w:left="189"/>
        <w:spacing w:before="210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者。要突出抓好以下两个方面：</w:t>
      </w:r>
    </w:p>
    <w:p>
      <w:pPr>
        <w:ind w:left="189" w:right="99" w:firstLine="659"/>
        <w:spacing w:before="68" w:line="31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54"/>
          <w:szCs w:val="54"/>
          <w:b/>
          <w:bCs/>
          <w:spacing w:val="-54"/>
          <w:w w:val="92"/>
        </w:rPr>
        <w:t>1.</w:t>
      </w:r>
      <w:r>
        <w:rPr>
          <w:rFonts w:ascii="Times New Roman" w:hAnsi="Times New Roman" w:eastAsia="Times New Roman" w:cs="Times New Roman"/>
          <w:sz w:val="54"/>
          <w:szCs w:val="54"/>
          <w:spacing w:val="-60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10"/>
        </w:rPr>
        <w:t>学校层面。</w:t>
      </w:r>
      <w:r>
        <w:rPr>
          <w:rFonts w:ascii="FangSong" w:hAnsi="FangSong" w:eastAsia="FangSong" w:cs="FangSong"/>
          <w:sz w:val="32"/>
          <w:szCs w:val="32"/>
          <w:spacing w:val="25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0"/>
        </w:rPr>
        <w:t>要以“时时放心不下”的责任感，对标先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3"/>
        </w:rPr>
        <w:t>进地区、先进高校、对照年度目标任务，通过定期召开民主</w:t>
      </w:r>
      <w:r>
        <w:rPr>
          <w:rFonts w:ascii="FangSong" w:hAnsi="FangSong" w:eastAsia="FangSong" w:cs="FangSong"/>
          <w:sz w:val="32"/>
          <w:szCs w:val="32"/>
          <w:spacing w:val="7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生活会、班子扩大会等形式，从以下四个方面进行查摆：</w:t>
      </w:r>
      <w:r>
        <w:rPr>
          <w:rFonts w:ascii="FangSong" w:hAnsi="FangSong" w:eastAsia="FangSong" w:cs="FangSong"/>
          <w:sz w:val="32"/>
          <w:szCs w:val="32"/>
          <w:spacing w:val="110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0"/>
        </w:rPr>
        <w:t>是查摆落实市委市政府重要决策部署是否有力、有为、有效；</w:t>
      </w:r>
      <w:r>
        <w:rPr>
          <w:rFonts w:ascii="FangSong" w:hAnsi="FangSong" w:eastAsia="FangSong" w:cs="FangSong"/>
          <w:sz w:val="32"/>
          <w:szCs w:val="32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2"/>
        </w:rPr>
        <w:t>二是查摆本单位工作在全省的位次排名是否进入第一方阵；</w:t>
      </w:r>
      <w:r>
        <w:rPr>
          <w:rFonts w:ascii="FangSong" w:hAnsi="FangSong" w:eastAsia="FangSong" w:cs="FangSong"/>
          <w:sz w:val="32"/>
          <w:szCs w:val="32"/>
          <w:spacing w:val="1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2"/>
        </w:rPr>
        <w:t>三是查摆本单位在服务全市大局、推动中心工作中是否当好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“急先锋”“排头兵”;四是查摆服务师生群众是否积</w:t>
      </w:r>
      <w:r>
        <w:rPr>
          <w:rFonts w:ascii="FangSong" w:hAnsi="FangSong" w:eastAsia="FangSong" w:cs="FangSong"/>
          <w:sz w:val="32"/>
          <w:szCs w:val="32"/>
          <w:spacing w:val="-13"/>
        </w:rPr>
        <w:t>极主动、</w:t>
      </w:r>
    </w:p>
    <w:p>
      <w:pPr>
        <w:ind w:left="189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1"/>
        </w:rPr>
        <w:t>赢得好评。</w:t>
      </w:r>
    </w:p>
    <w:p>
      <w:pPr>
        <w:ind w:left="189" w:firstLine="659"/>
        <w:spacing w:before="175"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Times New Roman" w:hAnsi="Times New Roman" w:eastAsia="Times New Roman" w:cs="Times New Roman"/>
          <w:sz w:val="32"/>
          <w:szCs w:val="32"/>
          <w:b/>
          <w:bCs/>
          <w:spacing w:val="-8"/>
        </w:rPr>
        <w:t>2.</w:t>
      </w:r>
      <w:r>
        <w:rPr>
          <w:rFonts w:ascii="Times New Roman" w:hAnsi="Times New Roman" w:eastAsia="Times New Roman" w:cs="Times New Roman"/>
          <w:sz w:val="32"/>
          <w:szCs w:val="32"/>
          <w:spacing w:val="49"/>
          <w:w w:val="101"/>
        </w:rPr>
        <w:t xml:space="preserve"> </w:t>
      </w:r>
      <w:r>
        <w:rPr>
          <w:rFonts w:ascii="FangSong" w:hAnsi="FangSong" w:eastAsia="FangSong" w:cs="FangSong"/>
          <w:sz w:val="32"/>
          <w:szCs w:val="32"/>
          <w:b/>
          <w:bCs/>
          <w:spacing w:val="-8"/>
        </w:rPr>
        <w:t>个人层面。</w:t>
      </w:r>
      <w:r>
        <w:rPr>
          <w:rFonts w:ascii="FangSong" w:hAnsi="FangSong" w:eastAsia="FangSong" w:cs="FangSong"/>
          <w:sz w:val="32"/>
          <w:szCs w:val="32"/>
          <w:spacing w:val="-6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8"/>
        </w:rPr>
        <w:t>个人要常思能力不足、常怀本领恐慌，对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标先进典型和个人岗位职责，通过定期召开支部大会、专题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</w:rPr>
        <w:t>组织生活会、专题工作会议等形式进行三个方面查摆。主要</w:t>
      </w:r>
      <w:r>
        <w:rPr>
          <w:rFonts w:ascii="FangSong" w:hAnsi="FangSong" w:eastAsia="FangSong" w:cs="FangSong"/>
          <w:sz w:val="32"/>
          <w:szCs w:val="32"/>
          <w:spacing w:val="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2"/>
        </w:rPr>
        <w:t>从以下三个方面进行查摆：</w:t>
      </w:r>
      <w:r>
        <w:rPr>
          <w:rFonts w:ascii="FangSong" w:hAnsi="FangSong" w:eastAsia="FangSong" w:cs="FangSong"/>
          <w:sz w:val="32"/>
          <w:szCs w:val="32"/>
          <w:spacing w:val="107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12"/>
        </w:rPr>
        <w:t>一是围绕工作状态，查摆是否存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在不敢不善创新、拼争精神不足、躺平心态作怪等问题；在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面对急难险重问题上，是否善于攻坚克难、解题破局，</w:t>
      </w:r>
      <w:r>
        <w:rPr>
          <w:rFonts w:ascii="FangSong" w:hAnsi="FangSong" w:eastAsia="FangSong" w:cs="FangSong"/>
          <w:sz w:val="32"/>
          <w:szCs w:val="32"/>
          <w:spacing w:val="-2"/>
        </w:rPr>
        <w:t>闻令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5"/>
        </w:rPr>
        <w:t>而动、快抓落实?二是围绕工作标准，查摆是否勇于拉高</w:t>
      </w:r>
      <w:r>
        <w:rPr>
          <w:rFonts w:ascii="FangSong" w:hAnsi="FangSong" w:eastAsia="FangSong" w:cs="FangSong"/>
          <w:sz w:val="32"/>
          <w:szCs w:val="32"/>
          <w:spacing w:val="4"/>
        </w:rPr>
        <w:t>标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7"/>
        </w:rPr>
        <w:t>杆、自我加压，与最强者“比拼”、与最快者“赛跑”?是否</w:t>
      </w:r>
      <w:r>
        <w:rPr>
          <w:rFonts w:ascii="FangSong" w:hAnsi="FangSong" w:eastAsia="FangSong" w:cs="FangSong"/>
          <w:sz w:val="32"/>
          <w:szCs w:val="32"/>
          <w:spacing w:val="6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-1"/>
        </w:rPr>
        <w:t>主动拼争、极限尽责，努力到无能为力、拼搏到</w:t>
      </w:r>
      <w:r>
        <w:rPr>
          <w:rFonts w:ascii="FangSong" w:hAnsi="FangSong" w:eastAsia="FangSong" w:cs="FangSong"/>
          <w:sz w:val="32"/>
          <w:szCs w:val="32"/>
          <w:spacing w:val="-2"/>
        </w:rPr>
        <w:t>感动师生群</w:t>
      </w:r>
      <w:r>
        <w:rPr>
          <w:rFonts w:ascii="FangSong" w:hAnsi="FangSong" w:eastAsia="FangSong" w:cs="FangSong"/>
          <w:sz w:val="32"/>
          <w:szCs w:val="32"/>
        </w:rPr>
        <w:t xml:space="preserve">  </w:t>
      </w:r>
      <w:r>
        <w:rPr>
          <w:rFonts w:ascii="FangSong" w:hAnsi="FangSong" w:eastAsia="FangSong" w:cs="FangSong"/>
          <w:sz w:val="32"/>
          <w:szCs w:val="32"/>
          <w:spacing w:val="3"/>
        </w:rPr>
        <w:t>众?三是围绕工作成效，查摆在护航发展和民生改善等方</w:t>
      </w:r>
      <w:r>
        <w:rPr>
          <w:rFonts w:ascii="FangSong" w:hAnsi="FangSong" w:eastAsia="FangSong" w:cs="FangSong"/>
          <w:sz w:val="32"/>
          <w:szCs w:val="32"/>
          <w:spacing w:val="2"/>
        </w:rPr>
        <w:t>面，</w:t>
      </w:r>
    </w:p>
    <w:p>
      <w:pPr>
        <w:ind w:left="18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是否全面提升服务质效、提升群众满意度、提升排名位次?</w:t>
      </w:r>
    </w:p>
    <w:p>
      <w:pPr>
        <w:ind w:left="854"/>
        <w:spacing w:before="17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b/>
          <w:bCs/>
          <w:spacing w:val="-12"/>
        </w:rPr>
        <w:t>具体要求：</w:t>
      </w:r>
    </w:p>
    <w:p>
      <w:pPr>
        <w:ind w:left="849"/>
        <w:spacing w:before="177" w:line="56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  <w:position w:val="17"/>
        </w:rPr>
        <w:t>1.参加对象：以各党支部为单位，全体干部参加。</w:t>
      </w:r>
    </w:p>
    <w:p>
      <w:pPr>
        <w:ind w:left="849"/>
        <w:spacing w:before="1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2.个人形成问题清单(见附件2)。</w:t>
      </w:r>
    </w:p>
    <w:p>
      <w:pPr>
        <w:sectPr>
          <w:footerReference w:type="default" r:id="rId4"/>
          <w:pgSz w:w="12070" w:h="16950"/>
          <w:pgMar w:top="1440" w:right="1510" w:bottom="1335" w:left="1810" w:header="0" w:footer="1186" w:gutter="0"/>
        </w:sectPr>
        <w:rPr/>
      </w:pPr>
    </w:p>
    <w:p>
      <w:pPr>
        <w:ind w:right="164" w:firstLine="760"/>
        <w:spacing w:before="62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(三)认真整改提升。要坚持日日反思、立行立改，针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对查摆出的问题拿出“我们怎么办”“我该怎么干”的整改</w:t>
      </w:r>
      <w:r>
        <w:rPr>
          <w:rFonts w:ascii="FangSong" w:hAnsi="FangSong" w:eastAsia="FangSong" w:cs="FangSong"/>
          <w:sz w:val="31"/>
          <w:szCs w:val="31"/>
          <w:spacing w:val="-5"/>
        </w:rPr>
        <w:t>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诺和具体措施，</w:t>
      </w:r>
      <w:r>
        <w:rPr>
          <w:rFonts w:ascii="FangSong" w:hAnsi="FangSong" w:eastAsia="FangSong" w:cs="FangSong"/>
          <w:sz w:val="31"/>
          <w:szCs w:val="31"/>
          <w:spacing w:val="110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9"/>
        </w:rPr>
        <w:t>以党支部为单位</w:t>
      </w:r>
      <w:r>
        <w:rPr>
          <w:rFonts w:ascii="FangSong" w:hAnsi="FangSong" w:eastAsia="FangSong" w:cs="FangSong"/>
          <w:sz w:val="31"/>
          <w:szCs w:val="31"/>
          <w:spacing w:val="9"/>
        </w:rPr>
        <w:t>对查摆出的问题逐项建立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“反思一查摆一整改”清单台账(</w:t>
      </w:r>
      <w:r>
        <w:rPr>
          <w:rFonts w:ascii="FangSong" w:hAnsi="FangSong" w:eastAsia="FangSong" w:cs="FangSong"/>
          <w:sz w:val="31"/>
          <w:szCs w:val="31"/>
          <w:b/>
          <w:bCs/>
          <w:spacing w:val="20"/>
        </w:rPr>
        <w:t>见附件2,可以与“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0"/>
        </w:rPr>
        <w:t>一</w:t>
      </w:r>
      <w:r>
        <w:rPr>
          <w:rFonts w:ascii="FangSong" w:hAnsi="FangSong" w:eastAsia="FangSong" w:cs="FangSong"/>
          <w:sz w:val="31"/>
          <w:szCs w:val="31"/>
          <w:spacing w:val="-74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  <w:spacing w:val="20"/>
        </w:rPr>
        <w:t>月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一反思、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b/>
          <w:bCs/>
        </w:rPr>
        <w:t>一月一整改活动”合并开展，反思讨论内容上增</w:t>
      </w:r>
      <w:r>
        <w:rPr>
          <w:rFonts w:ascii="FangSong" w:hAnsi="FangSong" w:eastAsia="FangSong" w:cs="FangSong"/>
          <w:sz w:val="31"/>
          <w:szCs w:val="31"/>
          <w:b/>
          <w:bCs/>
          <w:spacing w:val="-1"/>
        </w:rPr>
        <w:t>加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b/>
          <w:bCs/>
          <w:spacing w:val="6"/>
        </w:rPr>
        <w:t>“三个围绕”)</w:t>
      </w:r>
      <w:r>
        <w:rPr>
          <w:rFonts w:ascii="FangSong" w:hAnsi="FangSong" w:eastAsia="FangSong" w:cs="FangSong"/>
          <w:sz w:val="31"/>
          <w:szCs w:val="31"/>
          <w:spacing w:val="6"/>
        </w:rPr>
        <w:t>、细化整改措施，明确整改责任和</w:t>
      </w:r>
      <w:r>
        <w:rPr>
          <w:rFonts w:ascii="FangSong" w:hAnsi="FangSong" w:eastAsia="FangSong" w:cs="FangSong"/>
          <w:sz w:val="31"/>
          <w:szCs w:val="31"/>
          <w:spacing w:val="5"/>
        </w:rPr>
        <w:t>整改时限，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挂出“作战图”,逐一销号，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6"/>
        </w:rPr>
        <w:t>一时解决不了的</w:t>
      </w:r>
      <w:r>
        <w:rPr>
          <w:rFonts w:ascii="FangSong" w:hAnsi="FangSong" w:eastAsia="FangSong" w:cs="FangSong"/>
          <w:sz w:val="31"/>
          <w:szCs w:val="31"/>
          <w:spacing w:val="-7"/>
        </w:rPr>
        <w:t>明确阶段目标，</w:t>
      </w:r>
      <w:r>
        <w:rPr>
          <w:rFonts w:ascii="FangSong" w:hAnsi="FangSong" w:eastAsia="FangSong" w:cs="FangSong"/>
          <w:sz w:val="31"/>
          <w:szCs w:val="31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15"/>
        </w:rPr>
        <w:t>持续用力整改。各党支部请于每月第一周周五下午16</w:t>
      </w:r>
      <w:r>
        <w:rPr>
          <w:rFonts w:ascii="FangSong" w:hAnsi="FangSong" w:eastAsia="FangSong" w:cs="FangSong"/>
          <w:sz w:val="31"/>
          <w:szCs w:val="31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5"/>
        </w:rPr>
        <w:t>点前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将“反思一查摆一整改”清单台账经党支部书记审阅盖章后，</w:t>
      </w:r>
    </w:p>
    <w:p>
      <w:pPr>
        <w:spacing w:line="21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将</w:t>
      </w:r>
      <w:r>
        <w:rPr>
          <w:rFonts w:ascii="FangSong" w:hAnsi="FangSong" w:eastAsia="FangSong" w:cs="FangSong"/>
          <w:sz w:val="31"/>
          <w:szCs w:val="31"/>
          <w:spacing w:val="-8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word</w:t>
      </w:r>
      <w:r>
        <w:rPr>
          <w:rFonts w:ascii="FangSong" w:hAnsi="FangSong" w:eastAsia="FangSong" w:cs="FangSong"/>
          <w:sz w:val="31"/>
          <w:szCs w:val="31"/>
          <w:spacing w:val="-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版，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pdf</w:t>
      </w:r>
      <w:r>
        <w:rPr>
          <w:rFonts w:ascii="FangSong" w:hAnsi="FangSong" w:eastAsia="FangSong" w:cs="FangSong"/>
          <w:sz w:val="31"/>
          <w:szCs w:val="31"/>
          <w:spacing w:val="-7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版报送至</w:t>
      </w:r>
      <w:r>
        <w:rPr>
          <w:rFonts w:ascii="FangSong" w:hAnsi="FangSong" w:eastAsia="FangSong" w:cs="FangSong"/>
          <w:sz w:val="31"/>
          <w:szCs w:val="31"/>
          <w:spacing w:val="-9"/>
        </w:rPr>
        <w:t>邮箱：</w:t>
      </w:r>
      <w:r>
        <w:rPr>
          <w:rFonts w:ascii="FangSong" w:hAnsi="FangSong" w:eastAsia="FangSong" w:cs="FangSong"/>
          <w:sz w:val="31"/>
          <w:szCs w:val="31"/>
          <w:spacing w:val="5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</w:rPr>
        <w:t>nynzyxcb</w:t>
      </w:r>
      <w:r>
        <w:rPr>
          <w:rFonts w:ascii="FangSong" w:hAnsi="FangSong" w:eastAsia="FangSong" w:cs="FangSong"/>
          <w:sz w:val="31"/>
          <w:szCs w:val="31"/>
          <w:spacing w:val="-9"/>
        </w:rPr>
        <w:t>@163.</w:t>
      </w:r>
      <w:r>
        <w:rPr>
          <w:rFonts w:ascii="FangSong" w:hAnsi="FangSong" w:eastAsia="FangSong" w:cs="FangSong"/>
          <w:sz w:val="31"/>
          <w:szCs w:val="31"/>
          <w:spacing w:val="-8"/>
        </w:rPr>
        <w:t>com</w:t>
      </w:r>
      <w:r>
        <w:rPr>
          <w:rFonts w:ascii="FangSong" w:hAnsi="FangSong" w:eastAsia="FangSong" w:cs="FangSong"/>
          <w:sz w:val="31"/>
          <w:szCs w:val="31"/>
          <w:spacing w:val="-9"/>
        </w:rPr>
        <w:t>。</w:t>
      </w:r>
    </w:p>
    <w:p>
      <w:pPr>
        <w:ind w:left="634"/>
        <w:spacing w:before="269" w:line="222" w:lineRule="auto"/>
        <w:outlineLvl w:val="1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三、</w:t>
      </w:r>
      <w:r>
        <w:rPr>
          <w:rFonts w:ascii="SimHei" w:hAnsi="SimHei" w:eastAsia="SimHei" w:cs="SimHei"/>
          <w:sz w:val="31"/>
          <w:szCs w:val="31"/>
          <w:spacing w:val="-66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9"/>
        </w:rPr>
        <w:t>组织领导</w:t>
      </w:r>
    </w:p>
    <w:p>
      <w:pPr>
        <w:ind w:right="185" w:firstLine="760"/>
        <w:spacing w:before="173" w:line="346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(一)压紧压实责任。“两个想一想”专项活动由党委书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记亲自部署亲自抓；分管领导和班子成员要勇当参与者、</w:t>
      </w:r>
      <w:r>
        <w:rPr>
          <w:rFonts w:ascii="FangSong" w:hAnsi="FangSong" w:eastAsia="FangSong" w:cs="FangSong"/>
          <w:sz w:val="31"/>
          <w:szCs w:val="31"/>
          <w:spacing w:val="7"/>
        </w:rPr>
        <w:t>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当旁观者，全面履行“一</w:t>
      </w:r>
      <w:r>
        <w:rPr>
          <w:rFonts w:ascii="FangSong" w:hAnsi="FangSong" w:eastAsia="FangSong" w:cs="FangSong"/>
          <w:sz w:val="31"/>
          <w:szCs w:val="31"/>
          <w:spacing w:val="-9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岗双责”,全力抓好分管领域和部门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7"/>
        </w:rPr>
        <w:t>活动开展。同时，各党支部要主动扛起主体责任，着力提振</w:t>
      </w:r>
      <w:r>
        <w:rPr>
          <w:rFonts w:ascii="FangSong" w:hAnsi="FangSong" w:eastAsia="FangSong" w:cs="FangSong"/>
          <w:sz w:val="31"/>
          <w:szCs w:val="31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2"/>
        </w:rPr>
        <w:t>精气神、增强执行力、确保好效果。党员干部要以上率下，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</w:rPr>
        <w:t>以“关键少数”引领带动“绝大多数”,在深学细照笃行、抓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8"/>
        </w:rPr>
        <w:t>常抓细抓长上下功夫，形成一级带一级、层层抓落实的</w:t>
      </w:r>
      <w:r>
        <w:rPr>
          <w:rFonts w:ascii="FangSong" w:hAnsi="FangSong" w:eastAsia="FangSong" w:cs="FangSong"/>
          <w:sz w:val="31"/>
          <w:szCs w:val="31"/>
          <w:spacing w:val="7"/>
        </w:rPr>
        <w:t>工作</w:t>
      </w:r>
    </w:p>
    <w:p>
      <w:pPr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局面。</w:t>
      </w:r>
    </w:p>
    <w:p>
      <w:pPr>
        <w:ind w:left="760"/>
        <w:spacing w:before="64" w:line="5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  <w:position w:val="18"/>
        </w:rPr>
        <w:t>(二)统筹协调推进。各党支部要紧密结合实</w:t>
      </w:r>
      <w:r>
        <w:rPr>
          <w:rFonts w:ascii="FangSong" w:hAnsi="FangSong" w:eastAsia="FangSong" w:cs="FangSong"/>
          <w:sz w:val="31"/>
          <w:szCs w:val="31"/>
          <w:spacing w:val="15"/>
          <w:position w:val="18"/>
        </w:rPr>
        <w:t>际，有序</w:t>
      </w:r>
    </w:p>
    <w:p>
      <w:pPr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7"/>
        </w:rPr>
        <w:t>开展“两个想一想”专项活动，与贯彻落实市委七届四次全</w:t>
      </w:r>
    </w:p>
    <w:p>
      <w:pPr>
        <w:spacing w:before="252" w:line="660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  <w:position w:val="26"/>
        </w:rPr>
        <w:t>会暨市委经济工作会议紧密结合起来，各级联动、</w:t>
      </w:r>
      <w:r>
        <w:rPr>
          <w:rFonts w:ascii="FangSong" w:hAnsi="FangSong" w:eastAsia="FangSong" w:cs="FangSong"/>
          <w:sz w:val="31"/>
          <w:szCs w:val="31"/>
          <w:spacing w:val="83"/>
          <w:position w:val="2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8"/>
          <w:position w:val="26"/>
        </w:rPr>
        <w:t>一体推进，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"/>
        </w:rPr>
        <w:t>以扎实的观念能力作风提升工作质效。</w:t>
      </w:r>
    </w:p>
    <w:p>
      <w:pPr>
        <w:ind w:left="760"/>
        <w:spacing w:before="28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16"/>
        </w:rPr>
        <w:t>(三)强化跟踪问效。市“观念能力作风提升</w:t>
      </w:r>
      <w:r>
        <w:rPr>
          <w:rFonts w:ascii="FangSong" w:hAnsi="FangSong" w:eastAsia="FangSong" w:cs="FangSong"/>
          <w:sz w:val="31"/>
          <w:szCs w:val="31"/>
          <w:spacing w:val="15"/>
        </w:rPr>
        <w:t>年”活动</w:t>
      </w:r>
    </w:p>
    <w:p>
      <w:pPr>
        <w:sectPr>
          <w:footerReference w:type="default" r:id="rId5"/>
          <w:pgSz w:w="12200" w:h="17040"/>
          <w:pgMar w:top="1024" w:right="1830" w:bottom="1779" w:left="1809" w:header="0" w:footer="1610" w:gutter="0"/>
        </w:sectPr>
        <w:rPr/>
      </w:pPr>
    </w:p>
    <w:p>
      <w:pPr>
        <w:ind w:left="172"/>
        <w:spacing w:before="240" w:line="333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</w:rPr>
        <w:t>领导小组办公室将对我校“两个想一想”专项活动开展情</w:t>
      </w:r>
      <w:r>
        <w:rPr>
          <w:rFonts w:ascii="FangSong" w:hAnsi="FangSong" w:eastAsia="FangSong" w:cs="FangSong"/>
          <w:sz w:val="31"/>
          <w:szCs w:val="31"/>
          <w:spacing w:val="8"/>
        </w:rPr>
        <w:t>况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进行督促检查。学校“观念能力作风提升年”活动领导小组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办公室将对各党支部活动开展情况进行检查督导，将分层级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0"/>
        </w:rPr>
        <w:t>对党员干部反思笔记进行检查评比，班子成员和各党支部</w:t>
      </w:r>
      <w:r>
        <w:rPr>
          <w:rFonts w:ascii="FangSong" w:hAnsi="FangSong" w:eastAsia="FangSong" w:cs="FangSong"/>
          <w:sz w:val="31"/>
          <w:szCs w:val="31"/>
          <w:spacing w:val="9"/>
        </w:rPr>
        <w:t>书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记、各单位负责人及其他县处级以上领导干部的评比结果</w:t>
      </w:r>
      <w:r>
        <w:rPr>
          <w:rFonts w:ascii="FangSong" w:hAnsi="FangSong" w:eastAsia="FangSong" w:cs="FangSong"/>
          <w:sz w:val="31"/>
          <w:szCs w:val="31"/>
          <w:spacing w:val="8"/>
        </w:rPr>
        <w:t>按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好、较差两个档次进行分类；将建立完善活动“反思</w:t>
      </w:r>
      <w:r>
        <w:rPr>
          <w:rFonts w:ascii="FangSong" w:hAnsi="FangSong" w:eastAsia="FangSong" w:cs="FangSong"/>
          <w:sz w:val="31"/>
          <w:szCs w:val="31"/>
          <w:spacing w:val="8"/>
        </w:rPr>
        <w:t>一查摆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整改”目标任务落实、责任落实督办和严格考核奖惩闭环式</w:t>
      </w:r>
    </w:p>
    <w:p>
      <w:pPr>
        <w:ind w:left="172"/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"/>
        </w:rPr>
        <w:t>工作机制，推动活动走深走实。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4061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2445986</wp:posOffset>
            </wp:positionH>
            <wp:positionV relativeFrom="paragraph">
              <wp:posOffset>-265709</wp:posOffset>
            </wp:positionV>
            <wp:extent cx="1485909" cy="146681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85909" cy="14668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4"/>
        </w:rPr>
        <w:t>南阳农业职业学院</w:t>
      </w:r>
    </w:p>
    <w:p>
      <w:pPr>
        <w:ind w:right="140"/>
        <w:spacing w:before="172" w:line="554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9"/>
          <w:position w:val="18"/>
        </w:rPr>
        <w:t>“观念能力作风提升年”活动领导小组办公室</w:t>
      </w:r>
    </w:p>
    <w:p>
      <w:pPr>
        <w:ind w:left="4102"/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0"/>
        </w:rPr>
        <w:t>2023年4月3日</w:t>
      </w:r>
    </w:p>
    <w:p>
      <w:pPr>
        <w:sectPr>
          <w:footerReference w:type="default" r:id="rId6"/>
          <w:pgSz w:w="11920" w:h="16840"/>
          <w:pgMar w:top="1431" w:right="1640" w:bottom="1354" w:left="1788" w:header="0" w:footer="1206" w:gutter="0"/>
        </w:sectPr>
        <w:rPr/>
      </w:pPr>
    </w:p>
    <w:p>
      <w:pPr>
        <w:rPr/>
      </w:pPr>
      <w:r>
        <w:pict>
          <v:rect id="_x0000_s1" style="position:absolute;margin-left:87.9974pt;margin-top:228.5pt;mso-position-vertical-relative:page;mso-position-horizontal-relative:page;width:241.55pt;height:0.55pt;z-index:251676672;" o:allowincell="f" fillcolor="#000000" filled="true" stroked="false"/>
        </w:pict>
      </w:r>
      <w:r>
        <w:pict>
          <v:rect id="_x0000_s2" style="position:absolute;margin-left:87.5006pt;margin-top:318.997pt;mso-position-vertical-relative:page;mso-position-horizontal-relative:page;width:241.55pt;height:0.55pt;z-index:251670528;" o:allowincell="f" fillcolor="#000000" filled="true" stroked="false"/>
        </w:pict>
      </w:r>
      <w:r>
        <w:pict>
          <v:rect id="_x0000_s3" style="position:absolute;margin-left:87.5006pt;margin-top:300.497pt;mso-position-vertical-relative:page;mso-position-horizontal-relative:page;width:241.55pt;height:0.55pt;z-index:251675648;" o:allowincell="f" fillcolor="#000000" filled="true" stroked="false"/>
        </w:pict>
      </w:r>
      <w:r>
        <w:pict>
          <v:rect id="_x0000_s4" style="position:absolute;margin-left:87.5006pt;margin-top:282.999pt;mso-position-vertical-relative:page;mso-position-horizontal-relative:page;width:241.55pt;height:0.55pt;z-index:251678720;" o:allowincell="f" fillcolor="#000000" filled="true" stroked="false"/>
        </w:pict>
      </w:r>
      <w:r>
        <w:pict>
          <v:rect id="_x0000_s5" style="position:absolute;margin-left:87.9974pt;margin-top:264.499pt;mso-position-vertical-relative:page;mso-position-horizontal-relative:page;width:241.55pt;height:0.55pt;z-index:251674624;" o:allowincell="f" fillcolor="#000000" filled="true" stroked="false"/>
        </w:pict>
      </w:r>
      <w:r>
        <w:pict>
          <v:rect id="_x0000_s6" style="position:absolute;margin-left:87.9974pt;margin-top:246.5pt;mso-position-vertical-relative:page;mso-position-horizontal-relative:page;width:241.55pt;height:0.55pt;z-index:251679744;" o:allowincell="f" fillcolor="#000000" filled="true" stroked="false"/>
        </w:pict>
      </w:r>
      <w:r>
        <w:pict>
          <v:rect id="_x0000_s7" style="position:absolute;margin-left:461.003pt;margin-top:291.498pt;mso-position-vertical-relative:page;mso-position-horizontal-relative:page;width:229pt;height:0.55pt;z-index:251671552;" o:allowincell="f" fillcolor="#000000" filled="true" stroked="false"/>
        </w:pict>
      </w:r>
      <w:r>
        <w:pict>
          <v:rect id="_x0000_s8" style="position:absolute;margin-left:461.003pt;margin-top:274.5pt;mso-position-vertical-relative:page;mso-position-horizontal-relative:page;width:228.5pt;height:0.55pt;z-index:251668480;" o:allowincell="f" fillcolor="#000000" filled="true" stroked="false"/>
        </w:pict>
      </w:r>
      <w:r>
        <w:pict>
          <v:rect id="_x0000_s9" style="position:absolute;margin-left:461.997pt;margin-top:256.501pt;mso-position-vertical-relative:page;mso-position-horizontal-relative:page;width:228.05pt;height:0.55pt;z-index:251669504;" o:allowincell="f" fillcolor="#000000" filled="true" stroked="false"/>
        </w:pict>
      </w:r>
      <w:r>
        <w:pict>
          <v:rect id="_x0000_s10" style="position:absolute;margin-left:461.5pt;margin-top:239.503pt;mso-position-vertical-relative:page;mso-position-horizontal-relative:page;width:228.55pt;height:0.5pt;z-index:251667456;" o:allowincell="f" fillcolor="#000000" filled="true" stroked="false"/>
        </w:pict>
      </w:r>
      <w:r>
        <w:pict>
          <v:rect id="_x0000_s11" style="position:absolute;margin-left:461.5pt;margin-top:221.998pt;mso-position-vertical-relative:page;mso-position-horizontal-relative:page;width:228.55pt;height:0.55pt;z-index:251666432;" o:allowincell="f" fillcolor="#000000" filled="true" stroked="false"/>
        </w:pict>
      </w:r>
      <w:r>
        <w:pict>
          <v:rect id="_x0000_s12" style="position:absolute;margin-left:462.502pt;margin-top:203.999pt;mso-position-vertical-relative:page;mso-position-horizontal-relative:page;width:228pt;height:0.55pt;z-index:251664384;" o:allowincell="f" fillcolor="#000000" filled="true" stroked="false"/>
        </w:pict>
      </w:r>
      <w:r>
        <w:pict>
          <v:rect id="_x0000_s13" style="position:absolute;margin-left:462.502pt;margin-top:186.5pt;mso-position-vertical-relative:page;mso-position-horizontal-relative:page;width:228pt;height:0.55pt;z-index:251662336;" o:allowincell="f" fillcolor="#000000" filled="true" stroked="false"/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1130292</wp:posOffset>
            </wp:positionH>
            <wp:positionV relativeFrom="page">
              <wp:posOffset>2438417</wp:posOffset>
            </wp:positionV>
            <wp:extent cx="3073389" cy="6357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73389" cy="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1111257</wp:posOffset>
            </wp:positionH>
            <wp:positionV relativeFrom="page">
              <wp:posOffset>4279928</wp:posOffset>
            </wp:positionV>
            <wp:extent cx="3073389" cy="6357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73389" cy="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5873778</wp:posOffset>
            </wp:positionH>
            <wp:positionV relativeFrom="page">
              <wp:posOffset>1924015</wp:posOffset>
            </wp:positionV>
            <wp:extent cx="2908283" cy="6357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08283" cy="6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/>
      </w:pPr>
      <w:r/>
    </w:p>
    <w:p>
      <w:pPr>
        <w:spacing w:line="202" w:lineRule="exact"/>
        <w:rPr/>
      </w:pPr>
      <w:r/>
    </w:p>
    <w:p>
      <w:pPr>
        <w:sectPr>
          <w:footerReference w:type="default" r:id="rId8"/>
          <w:pgSz w:w="16840" w:h="11920"/>
          <w:pgMar w:top="1013" w:right="2526" w:bottom="1615" w:left="1484" w:header="0" w:footer="1466" w:gutter="0"/>
          <w:cols w:equalWidth="0" w:num="1">
            <w:col w:w="12830" w:space="0"/>
          </w:cols>
        </w:sectPr>
        <w:rPr/>
      </w:pPr>
    </w:p>
    <w:p>
      <w:pPr>
        <w:spacing w:before="63" w:line="224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附</w:t>
      </w:r>
      <w:r>
        <w:rPr>
          <w:rFonts w:ascii="SimHei" w:hAnsi="SimHei" w:eastAsia="SimHei" w:cs="SimHei"/>
          <w:sz w:val="31"/>
          <w:szCs w:val="31"/>
          <w:spacing w:val="-3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件</w:t>
      </w:r>
      <w:r>
        <w:rPr>
          <w:rFonts w:ascii="SimHei" w:hAnsi="SimHei" w:eastAsia="SimHei" w:cs="SimHei"/>
          <w:sz w:val="31"/>
          <w:szCs w:val="31"/>
          <w:spacing w:val="-13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7"/>
        </w:rPr>
        <w:t>1</w:t>
      </w:r>
    </w:p>
    <w:p>
      <w:pPr>
        <w:ind w:left="20"/>
        <w:spacing w:before="251" w:line="221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3"/>
        </w:rPr>
        <w:t>“两个想一想”活动反思笔记模板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2915"/>
        <w:spacing w:before="65" w:line="22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8"/>
        </w:rPr>
        <w:t>年</w:t>
      </w:r>
      <w:r>
        <w:rPr>
          <w:rFonts w:ascii="SimHei" w:hAnsi="SimHei" w:eastAsia="SimHei" w:cs="SimHei"/>
          <w:sz w:val="20"/>
          <w:szCs w:val="20"/>
          <w:spacing w:val="16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8"/>
        </w:rPr>
        <w:t>月</w:t>
      </w:r>
      <w:r>
        <w:rPr>
          <w:rFonts w:ascii="SimHei" w:hAnsi="SimHei" w:eastAsia="SimHei" w:cs="SimHei"/>
          <w:sz w:val="20"/>
          <w:szCs w:val="20"/>
        </w:rPr>
        <w:t xml:space="preserve">    </w:t>
      </w:r>
      <w:r>
        <w:rPr>
          <w:rFonts w:ascii="SimHei" w:hAnsi="SimHei" w:eastAsia="SimHei" w:cs="SimHei"/>
          <w:sz w:val="20"/>
          <w:szCs w:val="20"/>
          <w:spacing w:val="8"/>
        </w:rPr>
        <w:t>日(正面)</w:t>
      </w:r>
    </w:p>
    <w:p>
      <w:pPr>
        <w:ind w:left="405"/>
        <w:spacing w:before="258" w:line="222" w:lineRule="auto"/>
        <w:rPr>
          <w:rFonts w:ascii="SimHei" w:hAnsi="SimHei" w:eastAsia="SimHei" w:cs="SimHei"/>
          <w:sz w:val="20"/>
          <w:szCs w:val="20"/>
        </w:rPr>
      </w:pPr>
      <w:r>
        <w:pict>
          <v:rect id="_x0000_s14" style="position:absolute;margin-left:19.3727pt;margin-top:22.3821pt;mso-position-vertical-relative:text;mso-position-horizontal-relative:text;width:236.4pt;height:0.5pt;z-index:251677696;" fillcolor="#000000" filled="true" stroked="false"/>
        </w:pict>
      </w:r>
      <w:r>
        <w:rPr>
          <w:rFonts w:ascii="SimHei" w:hAnsi="SimHei" w:eastAsia="SimHei" w:cs="SimHei"/>
          <w:sz w:val="20"/>
          <w:szCs w:val="20"/>
          <w:spacing w:val="-16"/>
        </w:rPr>
        <w:t>1</w:t>
      </w:r>
      <w:r>
        <w:rPr>
          <w:rFonts w:ascii="SimHei" w:hAnsi="SimHei" w:eastAsia="SimHei" w:cs="SimHei"/>
          <w:sz w:val="20"/>
          <w:szCs w:val="20"/>
          <w:spacing w:val="-1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.</w:t>
      </w:r>
      <w:r>
        <w:rPr>
          <w:rFonts w:ascii="SimHei" w:hAnsi="SimHei" w:eastAsia="SimHei" w:cs="SimHei"/>
          <w:sz w:val="20"/>
          <w:szCs w:val="20"/>
          <w:spacing w:val="-2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干</w:t>
      </w:r>
      <w:r>
        <w:rPr>
          <w:rFonts w:ascii="SimHei" w:hAnsi="SimHei" w:eastAsia="SimHei" w:cs="SimHei"/>
          <w:sz w:val="20"/>
          <w:szCs w:val="20"/>
          <w:spacing w:val="-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了</w:t>
      </w:r>
      <w:r>
        <w:rPr>
          <w:rFonts w:ascii="SimHei" w:hAnsi="SimHei" w:eastAsia="SimHei" w:cs="SimHei"/>
          <w:sz w:val="20"/>
          <w:szCs w:val="20"/>
          <w:spacing w:val="-1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的</w:t>
      </w:r>
      <w:r>
        <w:rPr>
          <w:rFonts w:ascii="SimHei" w:hAnsi="SimHei" w:eastAsia="SimHei" w:cs="SimHei"/>
          <w:sz w:val="20"/>
          <w:szCs w:val="20"/>
          <w:spacing w:val="-22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事</w:t>
      </w:r>
      <w:r>
        <w:rPr>
          <w:rFonts w:ascii="SimHei" w:hAnsi="SimHei" w:eastAsia="SimHei" w:cs="SimHei"/>
          <w:sz w:val="20"/>
          <w:szCs w:val="20"/>
          <w:spacing w:val="-3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6"/>
        </w:rPr>
        <w:t>：</w:t>
      </w:r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spacing w:line="259" w:lineRule="auto"/>
        <w:rPr>
          <w:rFonts w:ascii="Arial"/>
          <w:sz w:val="21"/>
        </w:rPr>
      </w:pPr>
      <w:r/>
    </w:p>
    <w:p>
      <w:pPr>
        <w:ind w:left="355"/>
        <w:spacing w:before="65" w:line="222" w:lineRule="auto"/>
        <w:rPr>
          <w:rFonts w:ascii="SimHei" w:hAnsi="SimHei" w:eastAsia="SimHei" w:cs="SimHei"/>
          <w:sz w:val="20"/>
          <w:szCs w:val="20"/>
        </w:rPr>
      </w:pPr>
      <w:r>
        <w:pict>
          <v:rect id="_x0000_s15" style="position:absolute;margin-left:17.4619pt;margin-top:12.7688pt;mso-position-vertical-relative:text;mso-position-horizontal-relative:text;width:237.35pt;height:0.5pt;z-index:251673600;" fillcolor="#000000" filled="true" stroked="false"/>
        </w:pict>
      </w:r>
      <w:r>
        <w:rPr>
          <w:rFonts w:ascii="SimHei" w:hAnsi="SimHei" w:eastAsia="SimHei" w:cs="SimHei"/>
          <w:sz w:val="20"/>
          <w:szCs w:val="20"/>
          <w:spacing w:val="-10"/>
        </w:rPr>
        <w:t>2</w:t>
      </w:r>
      <w:r>
        <w:rPr>
          <w:rFonts w:ascii="SimHei" w:hAnsi="SimHei" w:eastAsia="SimHei" w:cs="SimHei"/>
          <w:sz w:val="20"/>
          <w:szCs w:val="20"/>
          <w:spacing w:val="-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.</w:t>
      </w:r>
      <w:r>
        <w:rPr>
          <w:rFonts w:ascii="SimHei" w:hAnsi="SimHei" w:eastAsia="SimHei" w:cs="SimHei"/>
          <w:sz w:val="20"/>
          <w:szCs w:val="20"/>
          <w:spacing w:val="-1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于</w:t>
      </w:r>
      <w:r>
        <w:rPr>
          <w:rFonts w:ascii="SimHei" w:hAnsi="SimHei" w:eastAsia="SimHei" w:cs="SimHei"/>
          <w:sz w:val="20"/>
          <w:szCs w:val="20"/>
          <w:spacing w:val="-14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成</w:t>
      </w:r>
      <w:r>
        <w:rPr>
          <w:rFonts w:ascii="SimHei" w:hAnsi="SimHei" w:eastAsia="SimHei" w:cs="SimHei"/>
          <w:sz w:val="20"/>
          <w:szCs w:val="20"/>
          <w:spacing w:val="-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的</w:t>
      </w:r>
      <w:r>
        <w:rPr>
          <w:rFonts w:ascii="SimHei" w:hAnsi="SimHei" w:eastAsia="SimHei" w:cs="SimHei"/>
          <w:sz w:val="20"/>
          <w:szCs w:val="20"/>
          <w:spacing w:val="-6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事</w:t>
      </w:r>
      <w:r>
        <w:rPr>
          <w:rFonts w:ascii="SimHei" w:hAnsi="SimHei" w:eastAsia="SimHei" w:cs="SimHei"/>
          <w:sz w:val="20"/>
          <w:szCs w:val="20"/>
          <w:spacing w:val="-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：</w:t>
      </w:r>
    </w:p>
    <w:p>
      <w:pPr>
        <w:rPr/>
      </w:pPr>
      <w:r/>
    </w:p>
    <w:p>
      <w:pPr>
        <w:spacing w:line="120" w:lineRule="exact"/>
        <w:rPr/>
      </w:pPr>
      <w:r/>
    </w:p>
    <w:tbl>
      <w:tblPr>
        <w:tblStyle w:val="2"/>
        <w:tblW w:w="4949" w:type="dxa"/>
        <w:tblInd w:w="235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949"/>
      </w:tblGrid>
      <w:tr>
        <w:trPr>
          <w:trHeight w:val="353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3" w:hRule="atLeast"/>
        </w:trPr>
        <w:tc>
          <w:tcPr>
            <w:tcW w:w="494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3760"/>
        <w:spacing w:before="65" w:line="223" w:lineRule="auto"/>
        <w:rPr>
          <w:rFonts w:ascii="SimHei" w:hAnsi="SimHei" w:eastAsia="SimHei" w:cs="SimHei"/>
          <w:sz w:val="20"/>
          <w:szCs w:val="20"/>
        </w:rPr>
      </w:pPr>
      <w:r>
        <w:rPr>
          <w:rFonts w:ascii="SimHei" w:hAnsi="SimHei" w:eastAsia="SimHei" w:cs="SimHei"/>
          <w:sz w:val="20"/>
          <w:szCs w:val="20"/>
          <w:spacing w:val="2"/>
        </w:rPr>
        <w:t>年</w:t>
      </w:r>
      <w:r>
        <w:rPr>
          <w:rFonts w:ascii="SimHei" w:hAnsi="SimHei" w:eastAsia="SimHei" w:cs="SimHei"/>
          <w:sz w:val="20"/>
          <w:szCs w:val="20"/>
          <w:spacing w:val="9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"/>
        </w:rPr>
        <w:t>月</w:t>
      </w:r>
      <w:r>
        <w:rPr>
          <w:rFonts w:ascii="SimHei" w:hAnsi="SimHei" w:eastAsia="SimHei" w:cs="SimHei"/>
          <w:sz w:val="20"/>
          <w:szCs w:val="20"/>
          <w:spacing w:val="28"/>
        </w:rPr>
        <w:t xml:space="preserve">   </w:t>
      </w:r>
      <w:r>
        <w:rPr>
          <w:rFonts w:ascii="SimHei" w:hAnsi="SimHei" w:eastAsia="SimHei" w:cs="SimHei"/>
          <w:sz w:val="20"/>
          <w:szCs w:val="20"/>
          <w:spacing w:val="2"/>
        </w:rPr>
        <w:t>日(背面)</w:t>
      </w:r>
    </w:p>
    <w:p>
      <w:pPr>
        <w:ind w:left="1352"/>
        <w:spacing w:before="245" w:line="223" w:lineRule="auto"/>
        <w:outlineLvl w:val="2"/>
        <w:rPr>
          <w:rFonts w:ascii="SimHei" w:hAnsi="SimHei" w:eastAsia="SimHei" w:cs="SimHei"/>
          <w:sz w:val="20"/>
          <w:szCs w:val="20"/>
        </w:r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854153</wp:posOffset>
            </wp:positionH>
            <wp:positionV relativeFrom="paragraph">
              <wp:posOffset>276471</wp:posOffset>
            </wp:positionV>
            <wp:extent cx="2847902" cy="635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84790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3</w:t>
      </w:r>
      <w:r>
        <w:rPr>
          <w:rFonts w:ascii="SimHei" w:hAnsi="SimHei" w:eastAsia="SimHei" w:cs="SimHei"/>
          <w:sz w:val="20"/>
          <w:szCs w:val="20"/>
          <w:spacing w:val="-15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.</w:t>
      </w:r>
      <w:r>
        <w:rPr>
          <w:rFonts w:ascii="SimHei" w:hAnsi="SimHei" w:eastAsia="SimHei" w:cs="SimHei"/>
          <w:sz w:val="20"/>
          <w:szCs w:val="20"/>
          <w:spacing w:val="-18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干</w:t>
      </w:r>
      <w:r>
        <w:rPr>
          <w:rFonts w:ascii="SimHei" w:hAnsi="SimHei" w:eastAsia="SimHei" w:cs="SimHei"/>
          <w:sz w:val="20"/>
          <w:szCs w:val="20"/>
          <w:spacing w:val="-25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错</w:t>
      </w:r>
      <w:r>
        <w:rPr>
          <w:rFonts w:ascii="SimHei" w:hAnsi="SimHei" w:eastAsia="SimHei" w:cs="SimHei"/>
          <w:sz w:val="20"/>
          <w:szCs w:val="20"/>
          <w:spacing w:val="-13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的</w:t>
      </w:r>
      <w:r>
        <w:rPr>
          <w:rFonts w:ascii="SimHei" w:hAnsi="SimHei" w:eastAsia="SimHei" w:cs="SimHei"/>
          <w:sz w:val="20"/>
          <w:szCs w:val="20"/>
          <w:spacing w:val="-18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事</w:t>
      </w:r>
      <w:r>
        <w:rPr>
          <w:rFonts w:ascii="SimHei" w:hAnsi="SimHei" w:eastAsia="SimHei" w:cs="SimHei"/>
          <w:sz w:val="20"/>
          <w:szCs w:val="20"/>
          <w:spacing w:val="-30"/>
        </w:rPr>
        <w:t xml:space="preserve"> </w:t>
      </w:r>
      <w:r>
        <w:rPr>
          <w:rFonts w:ascii="SimHei" w:hAnsi="SimHei" w:eastAsia="SimHei" w:cs="SimHei"/>
          <w:sz w:val="20"/>
          <w:szCs w:val="20"/>
          <w:b/>
          <w:bCs/>
          <w:spacing w:val="-13"/>
        </w:rPr>
        <w:t>：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330"/>
        <w:spacing w:before="65" w:line="213" w:lineRule="auto"/>
        <w:rPr>
          <w:rFonts w:ascii="SimHei" w:hAnsi="SimHei" w:eastAsia="SimHei" w:cs="SimHei"/>
          <w:sz w:val="20"/>
          <w:szCs w:val="20"/>
        </w:rPr>
      </w:pPr>
      <w:r>
        <w:pict>
          <v:rect id="_x0000_s16" style="position:absolute;margin-left:66.3812pt;margin-top:12.7501pt;mso-position-vertical-relative:text;mso-position-horizontal-relative:text;width:223.65pt;height:0.5pt;z-index:251663360;" fillcolor="#000000" filled="true" stroked="false"/>
        </w:pict>
      </w: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-1240014</wp:posOffset>
            </wp:positionV>
            <wp:extent cx="1479539" cy="1454118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9539" cy="1454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0"/>
          <w:szCs w:val="20"/>
          <w:spacing w:val="-10"/>
        </w:rPr>
        <w:t>4</w:t>
      </w:r>
      <w:r>
        <w:rPr>
          <w:rFonts w:ascii="SimHei" w:hAnsi="SimHei" w:eastAsia="SimHei" w:cs="SimHei"/>
          <w:sz w:val="20"/>
          <w:szCs w:val="20"/>
          <w:spacing w:val="-9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.</w:t>
      </w:r>
      <w:r>
        <w:rPr>
          <w:rFonts w:ascii="SimHei" w:hAnsi="SimHei" w:eastAsia="SimHei" w:cs="SimHei"/>
          <w:sz w:val="20"/>
          <w:szCs w:val="20"/>
          <w:spacing w:val="-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计</w:t>
      </w:r>
      <w:r>
        <w:rPr>
          <w:rFonts w:ascii="SimHei" w:hAnsi="SimHei" w:eastAsia="SimHei" w:cs="SimHei"/>
          <w:sz w:val="20"/>
          <w:szCs w:val="20"/>
          <w:spacing w:val="-21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划</w:t>
      </w:r>
      <w:r>
        <w:rPr>
          <w:rFonts w:ascii="SimHei" w:hAnsi="SimHei" w:eastAsia="SimHei" w:cs="SimHei"/>
          <w:sz w:val="20"/>
          <w:szCs w:val="20"/>
          <w:spacing w:val="-2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于</w:t>
      </w:r>
      <w:r>
        <w:rPr>
          <w:rFonts w:ascii="SimHei" w:hAnsi="SimHei" w:eastAsia="SimHei" w:cs="SimHei"/>
          <w:sz w:val="20"/>
          <w:szCs w:val="20"/>
          <w:spacing w:val="-10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的</w:t>
      </w:r>
      <w:r>
        <w:rPr>
          <w:rFonts w:ascii="SimHei" w:hAnsi="SimHei" w:eastAsia="SimHei" w:cs="SimHei"/>
          <w:sz w:val="20"/>
          <w:szCs w:val="20"/>
          <w:spacing w:val="-15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事</w:t>
      </w:r>
      <w:r>
        <w:rPr>
          <w:rFonts w:ascii="SimHei" w:hAnsi="SimHei" w:eastAsia="SimHei" w:cs="SimHei"/>
          <w:sz w:val="20"/>
          <w:szCs w:val="20"/>
          <w:spacing w:val="-28"/>
        </w:rPr>
        <w:t xml:space="preserve"> </w:t>
      </w:r>
      <w:r>
        <w:rPr>
          <w:rFonts w:ascii="SimHei" w:hAnsi="SimHei" w:eastAsia="SimHei" w:cs="SimHei"/>
          <w:sz w:val="20"/>
          <w:szCs w:val="20"/>
          <w:spacing w:val="-10"/>
        </w:rPr>
        <w:t>；</w:t>
      </w:r>
    </w:p>
    <w:p>
      <w:pPr>
        <w:rPr/>
      </w:pPr>
      <w:r/>
    </w:p>
    <w:p>
      <w:pPr>
        <w:spacing w:line="139" w:lineRule="exact"/>
        <w:rPr/>
      </w:pPr>
      <w:r/>
    </w:p>
    <w:tbl>
      <w:tblPr>
        <w:tblStyle w:val="2"/>
        <w:tblW w:w="4579" w:type="dxa"/>
        <w:tblInd w:w="122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4579"/>
      </w:tblGrid>
      <w:tr>
        <w:trPr>
          <w:trHeight w:val="333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8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8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9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8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3" w:hRule="atLeast"/>
        </w:trPr>
        <w:tc>
          <w:tcPr>
            <w:tcW w:w="4579" w:type="dxa"/>
            <w:vAlign w:val="top"/>
            <w:tcBorders>
              <w:bottom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type w:val="continuous"/>
          <w:pgSz w:w="16840" w:h="11920"/>
          <w:pgMar w:top="1013" w:right="2526" w:bottom="1615" w:left="1484" w:header="0" w:footer="1466" w:gutter="0"/>
          <w:cols w:equalWidth="0" w:num="2">
            <w:col w:w="6396" w:space="100"/>
            <w:col w:w="6335" w:space="0"/>
          </w:cols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840"/>
        <w:spacing w:before="117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b/>
          <w:bCs/>
          <w:spacing w:val="3"/>
        </w:rPr>
        <w:t>附件2</w:t>
      </w:r>
    </w:p>
    <w:p>
      <w:pPr>
        <w:ind w:left="6271"/>
        <w:spacing w:before="140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7"/>
        </w:rPr>
        <w:t>反思整改汇总表</w:t>
      </w:r>
    </w:p>
    <w:p>
      <w:pPr>
        <w:ind w:left="725"/>
        <w:spacing w:before="244" w:line="227" w:lineRule="auto"/>
        <w:rPr>
          <w:rFonts w:ascii="FangSong" w:hAnsi="FangSong" w:eastAsia="FangSong" w:cs="FangSong"/>
          <w:sz w:val="23"/>
          <w:szCs w:val="23"/>
        </w:rPr>
      </w:pPr>
      <w:r>
        <w:rPr>
          <w:rFonts w:ascii="FangSong" w:hAnsi="FangSong" w:eastAsia="FangSong" w:cs="FangSong"/>
          <w:sz w:val="23"/>
          <w:szCs w:val="23"/>
          <w:spacing w:val="-30"/>
          <w:position w:val="-1"/>
        </w:rPr>
        <w:t>填表单位：</w:t>
      </w:r>
      <w:r>
        <w:rPr>
          <w:rFonts w:ascii="FangSong" w:hAnsi="FangSong" w:eastAsia="FangSong" w:cs="FangSong"/>
          <w:sz w:val="23"/>
          <w:szCs w:val="23"/>
          <w:spacing w:val="2"/>
          <w:position w:val="-1"/>
        </w:rPr>
        <w:t xml:space="preserve">                                      </w:t>
      </w:r>
      <w:r>
        <w:rPr>
          <w:rFonts w:ascii="FangSong" w:hAnsi="FangSong" w:eastAsia="FangSong" w:cs="FangSong"/>
          <w:sz w:val="23"/>
          <w:szCs w:val="23"/>
          <w:spacing w:val="1"/>
          <w:position w:val="-1"/>
        </w:rPr>
        <w:t xml:space="preserve">            </w:t>
      </w:r>
      <w:r>
        <w:rPr>
          <w:rFonts w:ascii="FangSong" w:hAnsi="FangSong" w:eastAsia="FangSong" w:cs="FangSong"/>
          <w:sz w:val="23"/>
          <w:szCs w:val="23"/>
          <w:spacing w:val="-30"/>
          <w:position w:val="1"/>
        </w:rPr>
        <w:t>填表时间：</w:t>
      </w:r>
    </w:p>
    <w:p>
      <w:pPr>
        <w:spacing w:line="174" w:lineRule="exact"/>
        <w:rPr/>
      </w:pPr>
      <w:r/>
    </w:p>
    <w:tbl>
      <w:tblPr>
        <w:tblStyle w:val="2"/>
        <w:tblW w:w="1583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55"/>
        <w:gridCol w:w="1049"/>
        <w:gridCol w:w="4157"/>
        <w:gridCol w:w="3678"/>
        <w:gridCol w:w="2978"/>
        <w:gridCol w:w="1999"/>
        <w:gridCol w:w="1114"/>
      </w:tblGrid>
      <w:tr>
        <w:trPr>
          <w:trHeight w:val="623" w:hRule="atLeast"/>
        </w:trPr>
        <w:tc>
          <w:tcPr>
            <w:tcW w:w="855" w:type="dxa"/>
            <w:vAlign w:val="top"/>
          </w:tcPr>
          <w:p>
            <w:pPr>
              <w:ind w:left="104"/>
              <w:spacing w:before="16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9"/>
              </w:rPr>
              <w:t>序号</w:t>
            </w:r>
          </w:p>
        </w:tc>
        <w:tc>
          <w:tcPr>
            <w:tcW w:w="1049" w:type="dxa"/>
            <w:vAlign w:val="top"/>
          </w:tcPr>
          <w:p>
            <w:pPr>
              <w:ind w:left="180"/>
              <w:spacing w:before="16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20"/>
              </w:rPr>
              <w:t>姓名</w:t>
            </w:r>
          </w:p>
        </w:tc>
        <w:tc>
          <w:tcPr>
            <w:tcW w:w="4157" w:type="dxa"/>
            <w:vAlign w:val="top"/>
          </w:tcPr>
          <w:p>
            <w:pPr>
              <w:ind w:left="1761"/>
              <w:spacing w:before="171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问题</w:t>
            </w:r>
          </w:p>
        </w:tc>
        <w:tc>
          <w:tcPr>
            <w:tcW w:w="3678" w:type="dxa"/>
            <w:vAlign w:val="top"/>
          </w:tcPr>
          <w:p>
            <w:pPr>
              <w:ind w:left="1523"/>
              <w:spacing w:before="172" w:line="222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15"/>
              </w:rPr>
              <w:t>原因</w:t>
            </w:r>
          </w:p>
        </w:tc>
        <w:tc>
          <w:tcPr>
            <w:tcW w:w="2978" w:type="dxa"/>
            <w:vAlign w:val="top"/>
          </w:tcPr>
          <w:p>
            <w:pPr>
              <w:ind w:left="866"/>
              <w:spacing w:before="16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3"/>
              </w:rPr>
              <w:t>整改措施</w:t>
            </w:r>
          </w:p>
        </w:tc>
        <w:tc>
          <w:tcPr>
            <w:tcW w:w="1999" w:type="dxa"/>
            <w:vAlign w:val="top"/>
          </w:tcPr>
          <w:p>
            <w:pPr>
              <w:ind w:left="378"/>
              <w:spacing w:before="167" w:line="219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4"/>
              </w:rPr>
              <w:t>整改时限</w:t>
            </w:r>
          </w:p>
        </w:tc>
        <w:tc>
          <w:tcPr>
            <w:tcW w:w="1114" w:type="dxa"/>
            <w:vAlign w:val="top"/>
          </w:tcPr>
          <w:p>
            <w:pPr>
              <w:ind w:left="238"/>
              <w:spacing w:before="169" w:line="221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  <w:spacing w:val="7"/>
              </w:rPr>
              <w:t>备注</w:t>
            </w:r>
          </w:p>
        </w:tc>
      </w:tr>
      <w:tr>
        <w:trPr>
          <w:trHeight w:val="718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93" w:line="184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1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ind w:left="448" w:right="360" w:hanging="70"/>
              <w:spacing w:before="74" w:line="198" w:lineRule="auto"/>
              <w:rPr>
                <w:rFonts w:ascii="SimSun" w:hAnsi="SimSun" w:eastAsia="SimSun" w:cs="SimSun"/>
                <w:sz w:val="30"/>
                <w:szCs w:val="30"/>
              </w:rPr>
            </w:pPr>
            <w:r>
              <w:rPr>
                <w:rFonts w:ascii="SimSun" w:hAnsi="SimSun" w:eastAsia="SimSun" w:cs="SimSun"/>
                <w:sz w:val="30"/>
                <w:szCs w:val="30"/>
                <w:spacing w:val="8"/>
              </w:rPr>
              <w:t>3月21日-</w:t>
            </w:r>
            <w:r>
              <w:rPr>
                <w:rFonts w:ascii="SimSun" w:hAnsi="SimSun" w:eastAsia="SimSun" w:cs="SimSun"/>
                <w:sz w:val="30"/>
                <w:szCs w:val="3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30"/>
                <w:szCs w:val="30"/>
                <w:spacing w:val="19"/>
              </w:rPr>
              <w:t>4月30日</w:t>
            </w:r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36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2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9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27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3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38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4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9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41" w:line="182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5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03" w:hRule="atLeast"/>
        </w:trPr>
        <w:tc>
          <w:tcPr>
            <w:tcW w:w="855" w:type="dxa"/>
            <w:vAlign w:val="top"/>
          </w:tcPr>
          <w:p>
            <w:pPr>
              <w:ind w:left="334"/>
              <w:spacing w:before="240" w:line="183" w:lineRule="auto"/>
              <w:rPr>
                <w:rFonts w:ascii="SimSun" w:hAnsi="SimSun" w:eastAsia="SimSun" w:cs="SimSun"/>
                <w:sz w:val="31"/>
                <w:szCs w:val="31"/>
              </w:rPr>
            </w:pPr>
            <w:r>
              <w:rPr>
                <w:rFonts w:ascii="SimSun" w:hAnsi="SimSun" w:eastAsia="SimSun" w:cs="SimSun"/>
                <w:sz w:val="31"/>
                <w:szCs w:val="31"/>
              </w:rPr>
              <w:t>6</w:t>
            </w:r>
          </w:p>
        </w:tc>
        <w:tc>
          <w:tcPr>
            <w:tcW w:w="10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7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6840" w:h="11920"/>
          <w:pgMar w:top="1013" w:right="764" w:bottom="1214" w:left="234" w:header="0" w:footer="1066" w:gutter="0"/>
        </w:sectPr>
        <w:rPr/>
      </w:pPr>
    </w:p>
    <w:p>
      <w:pPr>
        <w:spacing w:line="16837" w:lineRule="exact"/>
        <w:textAlignment w:val="center"/>
        <w:rPr/>
      </w:pPr>
      <w:r>
        <w:drawing>
          <wp:inline distT="0" distB="0" distL="0" distR="0">
            <wp:extent cx="7569200" cy="10691648"/>
            <wp:effectExtent l="0" t="0" r="0" b="0"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9200" cy="1069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15"/>
      <w:footerReference w:type="default" r:id="rId16"/>
      <w:pgSz w:w="11920" w:h="16840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0"/>
      <w:spacing w:line="59" w:lineRule="exact"/>
      <w:textAlignment w:val="center"/>
      <w:rPr/>
    </w:pPr>
    <w:r>
      <w:drawing>
        <wp:inline distT="0" distB="0" distL="0" distR="0">
          <wp:extent cx="6038782" cy="38068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038782" cy="3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spacing w:line="259" w:lineRule="auto"/>
      <w:rPr>
        <w:rFonts w:ascii="Arial"/>
        <w:sz w:val="21"/>
      </w:rPr>
    </w:pPr>
    <w:r/>
  </w:p>
  <w:p>
    <w:pPr>
      <w:spacing w:line="259" w:lineRule="auto"/>
      <w:rPr>
        <w:rFonts w:ascii="Arial"/>
        <w:sz w:val="21"/>
      </w:rPr>
    </w:pPr>
    <w:r/>
  </w:p>
  <w:p>
    <w:pPr>
      <w:ind w:left="4760"/>
      <w:spacing w:line="183" w:lineRule="auto"/>
      <w:rPr>
        <w:rFonts w:ascii="SimSun" w:hAnsi="SimSun" w:eastAsia="SimSun" w:cs="SimSun"/>
        <w:sz w:val="14"/>
        <w:szCs w:val="14"/>
      </w:rPr>
    </w:pPr>
    <w:r>
      <w:rPr>
        <w:rFonts w:ascii="SimSun" w:hAnsi="SimSun" w:eastAsia="SimSun" w:cs="SimSun"/>
        <w:sz w:val="14"/>
        <w:szCs w:val="14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60"/>
      <w:spacing w:line="183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39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90"/>
      <w:spacing w:line="183" w:lineRule="auto"/>
      <w:rPr>
        <w:rFonts w:ascii="SimSun" w:hAnsi="SimSun" w:eastAsia="SimSun" w:cs="SimSun"/>
        <w:sz w:val="17"/>
        <w:szCs w:val="17"/>
      </w:rPr>
    </w:pPr>
    <w:r>
      <w:rPr>
        <w:rFonts w:ascii="SimSun" w:hAnsi="SimSun" w:eastAsia="SimSun" w:cs="SimSun"/>
        <w:sz w:val="17"/>
        <w:szCs w:val="17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251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995"/>
      <w:spacing w:line="183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765"/>
      <w:spacing w:line="181" w:lineRule="auto"/>
      <w:rPr>
        <w:rFonts w:ascii="SimSun" w:hAnsi="SimSun" w:eastAsia="SimSun" w:cs="SimSun"/>
        <w:sz w:val="15"/>
        <w:szCs w:val="15"/>
      </w:rPr>
    </w:pPr>
    <w:r>
      <w:rPr>
        <w:rFonts w:ascii="SimSun" w:hAnsi="SimSun" w:eastAsia="SimSun" w:cs="SimSun"/>
        <w:sz w:val="15"/>
        <w:szCs w:val="15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footer" Target="footer6.xml"/><Relationship Id="rId7" Type="http://schemas.openxmlformats.org/officeDocument/2006/relationships/image" Target="media/image3.png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2.pn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9.jpeg"/><Relationship Id="rId16" Type="http://schemas.openxmlformats.org/officeDocument/2006/relationships/footer" Target="footer8.xml"/><Relationship Id="rId15" Type="http://schemas.openxmlformats.org/officeDocument/2006/relationships/header" Target="header1.xml"/><Relationship Id="rId14" Type="http://schemas.openxmlformats.org/officeDocument/2006/relationships/footer" Target="footer7.xml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2023-04-10T08:32:58Z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2023-04-10T08:32:59</vt:filetime>
  </property>
  <property fmtid="{D5CDD505-2E9C-101B-9397-08002B2CF9AE}" pid="4" name="UsrData">
    <vt:lpwstr>6433592f0c8b290015014319</vt:lpwstr>
  </property>
</Properties>
</file>