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left"/>
        <w:rPr>
          <w:rFonts w:ascii="黑体" w:hAnsi="仿宋_GB2312" w:eastAsia="黑体" w:cs="仿宋_GB2312"/>
          <w:sz w:val="32"/>
          <w:szCs w:val="32"/>
        </w:rPr>
      </w:pPr>
      <w:bookmarkStart w:id="0" w:name="_GoBack"/>
      <w:bookmarkEnd w:id="0"/>
      <w:r>
        <w:rPr>
          <w:rFonts w:hint="eastAsia" w:ascii="黑体" w:hAnsi="仿宋_GB2312" w:eastAsia="黑体" w:cs="仿宋_GB2312"/>
          <w:sz w:val="32"/>
          <w:szCs w:val="32"/>
        </w:rPr>
        <w:t>附件1</w:t>
      </w:r>
    </w:p>
    <w:p>
      <w:pPr>
        <w:adjustRightInd w:val="0"/>
        <w:spacing w:line="560" w:lineRule="exact"/>
        <w:jc w:val="left"/>
        <w:rPr>
          <w:rFonts w:ascii="黑体" w:hAnsi="仿宋_GB2312" w:eastAsia="黑体" w:cs="仿宋_GB2312"/>
          <w:sz w:val="32"/>
          <w:szCs w:val="32"/>
        </w:rPr>
      </w:pPr>
    </w:p>
    <w:p>
      <w:pPr>
        <w:adjustRightInd w:val="0"/>
        <w:snapToGrid w:val="0"/>
        <w:spacing w:line="560" w:lineRule="exact"/>
        <w:jc w:val="center"/>
        <w:rPr>
          <w:rFonts w:ascii="方正小标宋简体" w:hAnsi="华文中宋" w:eastAsia="方正小标宋简体" w:cs="Times New Roman"/>
          <w:spacing w:val="-20"/>
          <w:sz w:val="44"/>
          <w:szCs w:val="44"/>
        </w:rPr>
      </w:pPr>
      <w:r>
        <w:rPr>
          <w:rFonts w:hint="eastAsia" w:ascii="方正小标宋简体" w:hAnsi="华文中宋" w:eastAsia="方正小标宋简体" w:cs="Times New Roman"/>
          <w:spacing w:val="-20"/>
          <w:sz w:val="44"/>
          <w:szCs w:val="44"/>
        </w:rPr>
        <w:t>2022年“互联网+”大学生创新创业大赛</w:t>
      </w:r>
    </w:p>
    <w:p>
      <w:pPr>
        <w:adjustRightInd w:val="0"/>
        <w:snapToGrid w:val="0"/>
        <w:spacing w:line="560" w:lineRule="exact"/>
        <w:jc w:val="center"/>
        <w:rPr>
          <w:rFonts w:ascii="方正小标宋简体" w:hAnsi="华文中宋" w:eastAsia="方正小标宋简体" w:cs="Times New Roman"/>
          <w:spacing w:val="-20"/>
          <w:sz w:val="44"/>
          <w:szCs w:val="44"/>
        </w:rPr>
      </w:pPr>
      <w:r>
        <w:rPr>
          <w:rFonts w:hint="eastAsia" w:ascii="方正小标宋简体" w:hAnsi="华文中宋" w:eastAsia="方正小标宋简体" w:cs="Times New Roman"/>
          <w:spacing w:val="-20"/>
          <w:sz w:val="44"/>
          <w:szCs w:val="44"/>
        </w:rPr>
        <w:t>参赛项目要求</w:t>
      </w:r>
    </w:p>
    <w:p>
      <w:pPr>
        <w:adjustRightInd w:val="0"/>
        <w:spacing w:line="540" w:lineRule="exact"/>
        <w:rPr>
          <w:rFonts w:ascii="仿宋" w:hAnsi="仿宋" w:eastAsia="仿宋" w:cs="仿宋"/>
          <w:sz w:val="32"/>
          <w:szCs w:val="32"/>
        </w:rPr>
      </w:pP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一）参赛项目能够紧密结合经济社会各领域现实需求，充分体现高校在新工科、新医科、新农科、新文科建设方面取得的成果，培育新产品、新服务、新业态、新模式，促进制造业、农业、卫生、能源、环保、战略性新兴产业等产业转型升级，促进数字技术与教育、医疗、交通、金融、消费生活、文化传播等深度融合（各赛道参赛项目类型详见附件）。 </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二）参赛项目应弘扬正能量，践行社会主义核心价值观，真实、健康、合法。不得含有任何违反《中华人民共和国宪法》及其他法律法规的内容。所涉及的发明创造、专利技术、资源等必须拥有清晰合法的知识产权或物权。如有抄袭盗用他人成果、提供虚假材料等违反相关法律法规和违背大赛精神的行为，一经发现即刻丧失参赛资格、所获奖项等相关权利，并自负一切法律责任。 </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三）参赛项目只能选择一个符合要求的赛道报名参赛，根据参赛团队负责人的学籍或学历确定参赛团队所代表的参赛学校，且代表的参赛学校具有唯一性。参赛团队须在报名系统中将项目所涉及的材料按时如实填写提交。已获本大赛往届总决赛各赛道金奖和银奖的项目，不可报名参加本届大赛。 </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 xml:space="preserve">（四）参赛人员（不含产业命题赛道参赛项目成员中的教师）年龄不超过 35 岁（1987年3月1日及以后出生）。 </w:t>
      </w:r>
    </w:p>
    <w:p>
      <w:pPr>
        <w:adjustRightInd w:val="0"/>
        <w:spacing w:line="540" w:lineRule="exact"/>
        <w:ind w:firstLine="640" w:firstLineChars="200"/>
        <w:rPr>
          <w:rFonts w:ascii="仿宋" w:hAnsi="仿宋" w:eastAsia="仿宋" w:cs="仿宋"/>
          <w:sz w:val="32"/>
          <w:szCs w:val="32"/>
        </w:rPr>
      </w:pPr>
      <w:r>
        <w:rPr>
          <w:rFonts w:hint="eastAsia" w:ascii="仿宋" w:hAnsi="仿宋" w:eastAsia="仿宋" w:cs="仿宋"/>
          <w:sz w:val="32"/>
          <w:szCs w:val="32"/>
        </w:rPr>
        <w:t>（五）各有关学校要严格开展参赛项目审查工作，确保参赛项目的合规性和真实性。审查主要包括参赛资格以及项目所涉及的科技成果、知识产权、财务状况、运营、荣誉奖项等方面。</w:t>
      </w:r>
    </w:p>
    <w:p>
      <w:pPr>
        <w:adjustRightInd w:val="0"/>
        <w:spacing w:line="540" w:lineRule="exact"/>
        <w:ind w:firstLine="640" w:firstLineChars="200"/>
        <w:jc w:val="center"/>
        <w:rPr>
          <w:rFonts w:ascii="Times New Roman" w:hAnsi="Times New Roman" w:eastAsia="黑体" w:cs="Times New Roman"/>
          <w:sz w:val="32"/>
          <w:szCs w:val="32"/>
        </w:rPr>
      </w:pPr>
    </w:p>
    <w:p>
      <w:pPr>
        <w:adjustRightInd w:val="0"/>
        <w:spacing w:line="540" w:lineRule="exact"/>
        <w:ind w:firstLine="640" w:firstLineChars="200"/>
        <w:jc w:val="center"/>
        <w:rPr>
          <w:rFonts w:ascii="Times New Roman" w:hAnsi="Times New Roman" w:eastAsia="黑体" w:cs="Times New Roman"/>
          <w:sz w:val="32"/>
          <w:szCs w:val="32"/>
        </w:rPr>
      </w:pPr>
    </w:p>
    <w:p>
      <w:pPr>
        <w:adjustRightInd w:val="0"/>
        <w:spacing w:line="560" w:lineRule="exact"/>
        <w:jc w:val="left"/>
        <w:rPr>
          <w:rFonts w:ascii="黑体" w:hAnsi="仿宋_GB2312" w:eastAsia="黑体" w:cs="仿宋_GB2312"/>
          <w:sz w:val="32"/>
          <w:szCs w:val="32"/>
        </w:rPr>
      </w:pPr>
    </w:p>
    <w:p>
      <w:pPr>
        <w:adjustRightInd w:val="0"/>
        <w:spacing w:line="560" w:lineRule="exact"/>
        <w:jc w:val="left"/>
        <w:rPr>
          <w:rFonts w:ascii="黑体" w:hAnsi="仿宋_GB2312" w:eastAsia="黑体" w:cs="仿宋_GB2312"/>
          <w:sz w:val="32"/>
          <w:szCs w:val="32"/>
        </w:rPr>
      </w:pPr>
    </w:p>
    <w:p>
      <w:pPr>
        <w:adjustRightInd w:val="0"/>
        <w:spacing w:line="560" w:lineRule="exact"/>
        <w:jc w:val="left"/>
        <w:rPr>
          <w:rFonts w:ascii="黑体" w:hAnsi="仿宋_GB2312" w:eastAsia="黑体" w:cs="仿宋_GB2312"/>
          <w:sz w:val="32"/>
          <w:szCs w:val="32"/>
        </w:rPr>
      </w:pPr>
    </w:p>
    <w:p>
      <w:pPr>
        <w:adjustRightInd w:val="0"/>
        <w:spacing w:line="560" w:lineRule="exact"/>
        <w:jc w:val="left"/>
        <w:rPr>
          <w:rFonts w:hint="eastAsia" w:ascii="黑体" w:hAnsi="仿宋_GB2312" w:eastAsia="黑体" w:cs="仿宋_GB2312"/>
          <w:sz w:val="32"/>
          <w:szCs w:val="32"/>
        </w:rPr>
      </w:pPr>
    </w:p>
    <w:p>
      <w:pPr>
        <w:widowControl/>
        <w:jc w:val="left"/>
        <w:rPr>
          <w:rFonts w:ascii="黑体" w:hAnsi="仿宋_GB2312" w:eastAsia="黑体" w:cs="仿宋_GB2312"/>
          <w:sz w:val="32"/>
          <w:szCs w:val="32"/>
        </w:rPr>
      </w:pPr>
      <w:r>
        <w:rPr>
          <w:rFonts w:ascii="黑体" w:hAnsi="仿宋_GB2312" w:eastAsia="黑体" w:cs="仿宋_GB2312"/>
          <w:sz w:val="32"/>
          <w:szCs w:val="32"/>
        </w:rPr>
        <w:br w:type="page"/>
      </w:r>
    </w:p>
    <w:p>
      <w:pPr>
        <w:adjustRightInd w:val="0"/>
        <w:spacing w:line="560" w:lineRule="exact"/>
        <w:jc w:val="left"/>
        <w:rPr>
          <w:rFonts w:ascii="黑体" w:hAnsi="仿宋_GB2312" w:eastAsia="黑体" w:cs="仿宋_GB2312"/>
          <w:sz w:val="32"/>
          <w:szCs w:val="32"/>
        </w:rPr>
      </w:pPr>
      <w:r>
        <w:rPr>
          <w:rFonts w:hint="eastAsia" w:ascii="黑体" w:hAnsi="仿宋_GB2312" w:eastAsia="黑体" w:cs="仿宋_GB2312"/>
          <w:sz w:val="32"/>
          <w:szCs w:val="32"/>
        </w:rPr>
        <w:t>附件2</w:t>
      </w:r>
    </w:p>
    <w:p>
      <w:pPr>
        <w:pStyle w:val="4"/>
        <w:adjustRightInd w:val="0"/>
        <w:ind w:left="0"/>
        <w:jc w:val="center"/>
        <w:rPr>
          <w:rFonts w:hint="eastAsia" w:ascii="方正小标宋简体" w:hAnsi="华文中宋" w:eastAsia="方正小标宋简体" w:cs="Times New Roman"/>
          <w:spacing w:val="-20"/>
          <w:sz w:val="44"/>
          <w:szCs w:val="44"/>
          <w:lang w:val="en-US" w:bidi="ar-SA"/>
        </w:rPr>
      </w:pPr>
    </w:p>
    <w:p>
      <w:pPr>
        <w:pStyle w:val="4"/>
        <w:adjustRightInd w:val="0"/>
        <w:ind w:left="0"/>
        <w:jc w:val="center"/>
        <w:rPr>
          <w:rFonts w:ascii="方正小标宋简体" w:hAnsi="华文中宋" w:eastAsia="方正小标宋简体" w:cs="Times New Roman"/>
          <w:spacing w:val="-20"/>
          <w:sz w:val="44"/>
          <w:szCs w:val="44"/>
          <w:lang w:val="en-US" w:bidi="ar-SA"/>
        </w:rPr>
      </w:pPr>
      <w:r>
        <w:rPr>
          <w:rFonts w:hint="eastAsia" w:ascii="方正小标宋简体" w:hAnsi="华文中宋" w:eastAsia="方正小标宋简体" w:cs="Times New Roman"/>
          <w:spacing w:val="-20"/>
          <w:sz w:val="44"/>
          <w:szCs w:val="44"/>
          <w:lang w:val="en-US" w:bidi="ar-SA"/>
        </w:rPr>
        <w:t>2022年河南省“互联网+”大学生创新创业大赛</w:t>
      </w:r>
    </w:p>
    <w:p>
      <w:pPr>
        <w:adjustRightInd w:val="0"/>
        <w:spacing w:line="540" w:lineRule="exact"/>
        <w:jc w:val="center"/>
        <w:rPr>
          <w:rFonts w:ascii="方正小标宋简体" w:hAnsi="华文中宋" w:eastAsia="方正小标宋简体" w:cs="Times New Roman"/>
          <w:spacing w:val="-20"/>
          <w:sz w:val="44"/>
          <w:szCs w:val="44"/>
        </w:rPr>
      </w:pPr>
      <w:r>
        <w:rPr>
          <w:rFonts w:hint="eastAsia" w:ascii="方正小标宋简体" w:hAnsi="华文中宋" w:eastAsia="方正小标宋简体" w:cs="Times New Roman"/>
          <w:spacing w:val="-20"/>
          <w:sz w:val="44"/>
          <w:szCs w:val="44"/>
        </w:rPr>
        <w:t>职教赛道方案</w:t>
      </w:r>
    </w:p>
    <w:p>
      <w:pPr>
        <w:adjustRightInd w:val="0"/>
        <w:spacing w:line="540" w:lineRule="exact"/>
        <w:rPr>
          <w:rFonts w:ascii="黑体" w:hAnsi="黑体" w:eastAsia="黑体" w:cs="黑体"/>
          <w:sz w:val="44"/>
          <w:szCs w:val="44"/>
        </w:rPr>
      </w:pPr>
    </w:p>
    <w:p>
      <w:pPr>
        <w:widowControl/>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为深入贯彻落实全国、全省职业教育大会精神，推进职业教育领域创新创业教育改革，组织学生开展就业型创业实践，决定举办 2022年河南省“互联网+”大学生创新创业大赛暨第八届中国国际“互联网+”大学生创新创业大赛河南赛区选拔赛职教赛道比赛，具体方案如下。</w:t>
      </w:r>
    </w:p>
    <w:p>
      <w:pPr>
        <w:tabs>
          <w:tab w:val="left" w:pos="1710"/>
        </w:tabs>
        <w:adjustRightInd w:val="0"/>
        <w:spacing w:line="540" w:lineRule="exact"/>
        <w:ind w:firstLine="640" w:firstLineChars="200"/>
        <w:rPr>
          <w:rFonts w:ascii="黑体" w:hAnsi="华文中宋" w:eastAsia="黑体" w:cs="Times New Roman"/>
          <w:sz w:val="32"/>
          <w:szCs w:val="32"/>
        </w:rPr>
      </w:pPr>
      <w:r>
        <w:rPr>
          <w:rFonts w:hint="eastAsia" w:ascii="黑体" w:hAnsi="华文中宋" w:eastAsia="黑体" w:cs="Times New Roman"/>
          <w:sz w:val="32"/>
          <w:szCs w:val="32"/>
        </w:rPr>
        <w:t>一、目标任务</w:t>
      </w:r>
    </w:p>
    <w:p>
      <w:pPr>
        <w:pStyle w:val="4"/>
        <w:spacing w:before="92" w:line="540" w:lineRule="exact"/>
        <w:ind w:right="266" w:firstLine="640"/>
      </w:pPr>
      <w:r>
        <w:rPr>
          <w:rFonts w:hint="eastAsia" w:ascii="仿宋" w:hAnsi="仿宋" w:eastAsia="仿宋" w:cs="Times New Roman"/>
          <w:lang w:val="en-US" w:bidi="ar-SA"/>
        </w:rPr>
        <w:t>落实《国家职业教育改革实施方案》有关要求，推进职业教育领域创新创业教育改革，促进创新驱动创业、创业引领就业，组织学生开展就业型创业实践，切实提高学生的创业精神、创业意识和创新创业能力，培养更多高素质劳动者和技术技能人才。</w:t>
      </w:r>
    </w:p>
    <w:p>
      <w:pPr>
        <w:tabs>
          <w:tab w:val="left" w:pos="1710"/>
        </w:tabs>
        <w:adjustRightInd w:val="0"/>
        <w:spacing w:line="540" w:lineRule="exact"/>
        <w:ind w:firstLine="640" w:firstLineChars="200"/>
        <w:rPr>
          <w:rFonts w:ascii="黑体" w:hAnsi="华文中宋" w:eastAsia="黑体" w:cs="Times New Roman"/>
          <w:sz w:val="32"/>
          <w:szCs w:val="32"/>
        </w:rPr>
      </w:pPr>
      <w:r>
        <w:rPr>
          <w:rFonts w:hint="eastAsia" w:ascii="黑体" w:hAnsi="华文中宋" w:eastAsia="黑体" w:cs="Times New Roman"/>
          <w:sz w:val="32"/>
          <w:szCs w:val="32"/>
        </w:rPr>
        <w:t>二、参赛项目类型</w:t>
      </w:r>
    </w:p>
    <w:p>
      <w:pPr>
        <w:pStyle w:val="4"/>
        <w:spacing w:before="92"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（一）创新类：以技术、工艺或商业模式创新为核心优势；</w:t>
      </w:r>
    </w:p>
    <w:p>
      <w:pPr>
        <w:pStyle w:val="4"/>
        <w:spacing w:before="92"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（二）商业类：以商业运营潜力或实效为核心优势；</w:t>
      </w:r>
    </w:p>
    <w:p>
      <w:pPr>
        <w:pStyle w:val="4"/>
        <w:spacing w:before="92" w:line="540" w:lineRule="exact"/>
        <w:ind w:right="266" w:firstLine="640"/>
      </w:pPr>
      <w:r>
        <w:rPr>
          <w:rFonts w:hint="eastAsia" w:ascii="仿宋" w:hAnsi="仿宋" w:eastAsia="仿宋" w:cs="Times New Roman"/>
          <w:lang w:val="en-US" w:bidi="ar-SA"/>
        </w:rPr>
        <w:t>（三）工匠类：以体现敬业、精益、专注、创新为内涵的工匠精神为核心优势。</w:t>
      </w:r>
    </w:p>
    <w:p>
      <w:pPr>
        <w:tabs>
          <w:tab w:val="left" w:pos="1710"/>
        </w:tabs>
        <w:adjustRightInd w:val="0"/>
        <w:spacing w:line="540" w:lineRule="exact"/>
        <w:ind w:firstLine="640" w:firstLineChars="200"/>
        <w:rPr>
          <w:rFonts w:ascii="黑体" w:hAnsi="华文中宋" w:eastAsia="黑体" w:cs="Times New Roman"/>
          <w:sz w:val="32"/>
          <w:szCs w:val="32"/>
        </w:rPr>
      </w:pPr>
      <w:r>
        <w:rPr>
          <w:rFonts w:hint="eastAsia" w:ascii="黑体" w:hAnsi="华文中宋" w:eastAsia="黑体" w:cs="Times New Roman"/>
          <w:sz w:val="32"/>
          <w:szCs w:val="32"/>
        </w:rPr>
        <w:t>三、参赛方式和要求</w:t>
      </w:r>
    </w:p>
    <w:p>
      <w:pPr>
        <w:pStyle w:val="4"/>
        <w:spacing w:before="92"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（一）职业院校（包括职业教育各层次学历教育，不含在职教育）、国家开放大学学生（仅限学历教育）可以报名参赛。</w:t>
      </w:r>
    </w:p>
    <w:p>
      <w:pPr>
        <w:pStyle w:val="4"/>
        <w:spacing w:before="92"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（二）大赛以团队为单位报名参赛。允许跨校组建团队，每个团队的参赛成员不少于 3 人，不多于 15 人（含团队负责人），</w:t>
      </w:r>
    </w:p>
    <w:p>
      <w:pPr>
        <w:pStyle w:val="4"/>
        <w:spacing w:before="92"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须为项目的实际核心成员。团队指导老师原则上不超过 5 人。参赛团队所报参赛创业项目，须为本团队策划或经营的项目，不得借用他人项目参赛。</w:t>
      </w:r>
    </w:p>
    <w:p>
      <w:pPr>
        <w:pStyle w:val="4"/>
        <w:spacing w:before="92"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（三）已获往届中国“互联网+”大学生创新创业大赛全国总决赛各赛道金奖和银奖的项目，不可报名参加本次大赛。</w:t>
      </w:r>
    </w:p>
    <w:p>
      <w:pPr>
        <w:pStyle w:val="4"/>
        <w:spacing w:before="92" w:line="540" w:lineRule="exact"/>
        <w:ind w:left="113" w:right="266" w:firstLine="641"/>
        <w:rPr>
          <w:rFonts w:ascii="仿宋" w:hAnsi="仿宋" w:eastAsia="仿宋" w:cs="Times New Roman"/>
          <w:lang w:val="en-US" w:bidi="ar-SA"/>
        </w:rPr>
      </w:pPr>
      <w:r>
        <w:rPr>
          <w:rFonts w:hint="eastAsia" w:ascii="仿宋" w:hAnsi="仿宋" w:eastAsia="仿宋" w:cs="Times New Roman"/>
          <w:lang w:val="en-US" w:bidi="ar-SA"/>
        </w:rPr>
        <w:t>（四）已报名参加本届大赛其他赛道的项目，不可报名参加职教赛道比赛。</w:t>
      </w:r>
    </w:p>
    <w:p>
      <w:pPr>
        <w:pStyle w:val="4"/>
        <w:spacing w:before="92" w:line="540" w:lineRule="exact"/>
        <w:ind w:left="113" w:right="266" w:firstLine="641"/>
        <w:rPr>
          <w:rFonts w:ascii="仿宋" w:hAnsi="仿宋" w:eastAsia="仿宋" w:cs="Times New Roman"/>
          <w:lang w:val="en-US" w:bidi="ar-SA"/>
        </w:rPr>
      </w:pPr>
      <w:r>
        <w:rPr>
          <w:rFonts w:hint="eastAsia" w:ascii="仿宋" w:hAnsi="仿宋" w:eastAsia="仿宋" w:cs="Times New Roman"/>
          <w:lang w:val="en-US" w:bidi="ar-SA"/>
        </w:rPr>
        <w:t>（五）各省辖市、省直管县（市）教育局负责审核所属中职学校参赛对象资格，省属中等职业学校和各高等职业学校负责审核本校参赛对象资格。</w:t>
      </w:r>
    </w:p>
    <w:p>
      <w:pPr>
        <w:tabs>
          <w:tab w:val="left" w:pos="1710"/>
        </w:tabs>
        <w:adjustRightInd w:val="0"/>
        <w:spacing w:line="540" w:lineRule="exact"/>
        <w:ind w:firstLine="640" w:firstLineChars="200"/>
        <w:rPr>
          <w:rFonts w:ascii="黑体" w:hAnsi="华文中宋" w:eastAsia="黑体" w:cs="Times New Roman"/>
          <w:sz w:val="32"/>
          <w:szCs w:val="32"/>
        </w:rPr>
      </w:pPr>
      <w:r>
        <w:rPr>
          <w:rFonts w:hint="eastAsia" w:ascii="黑体" w:hAnsi="华文中宋" w:eastAsia="黑体" w:cs="Times New Roman"/>
          <w:sz w:val="32"/>
          <w:szCs w:val="32"/>
        </w:rPr>
        <w:t>四、参赛组别和对象</w:t>
      </w:r>
    </w:p>
    <w:p>
      <w:pPr>
        <w:pStyle w:val="4"/>
        <w:spacing w:before="92"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本赛道分为创意组与创业组。</w:t>
      </w:r>
    </w:p>
    <w:p>
      <w:pPr>
        <w:pStyle w:val="4"/>
        <w:spacing w:before="92"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（一）创意组</w:t>
      </w:r>
    </w:p>
    <w:p>
      <w:pPr>
        <w:pStyle w:val="4"/>
        <w:spacing w:before="92"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参赛项目具有较好的创意和较为成型的产品原型、服务模式或针对生产加工工艺进行创新的改良技术，在大赛通知下发之日前尚未完成工商等各类登记注册。</w:t>
      </w:r>
    </w:p>
    <w:p>
      <w:pPr>
        <w:pStyle w:val="4"/>
        <w:spacing w:before="92"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参赛申报人须为团队负责人，须为职业院校的全日制在校生 学生或国家开放大学学历教育在读学生。</w:t>
      </w:r>
    </w:p>
    <w:p>
      <w:pPr>
        <w:pStyle w:val="4"/>
        <w:spacing w:before="92"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学校科技成果转化项目不能参加本组比赛（科技成果的完成人、所有人中参赛申报人排名第一的除外）。</w:t>
      </w:r>
    </w:p>
    <w:p>
      <w:pPr>
        <w:pStyle w:val="4"/>
        <w:spacing w:before="92"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（二）创业组</w:t>
      </w:r>
    </w:p>
    <w:p>
      <w:pPr>
        <w:pStyle w:val="4"/>
        <w:spacing w:before="92"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参赛项目在大赛通知下发之日前已完成工商等各类登记注册，且公司注册年限不超过5年（2017年3月1日及以后注册）。</w:t>
      </w:r>
    </w:p>
    <w:p>
      <w:pPr>
        <w:pStyle w:val="4"/>
        <w:spacing w:before="92"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参赛申报人须为企业法定代表人，须为职业院校全日制在校学生或毕业 5 年内的学生（即2017年之后的毕业生）、国家开放大学学历教育在读学生或毕业5年内的学生（即2017年6月之后的毕业生）。企业法人在大赛通知发布之日后进行变更的不予认可。</w:t>
      </w:r>
    </w:p>
    <w:p>
      <w:pPr>
        <w:pStyle w:val="4"/>
        <w:spacing w:before="92" w:line="540" w:lineRule="exact"/>
        <w:ind w:right="266" w:firstLine="640"/>
      </w:pPr>
      <w:r>
        <w:rPr>
          <w:rFonts w:hint="eastAsia" w:ascii="仿宋" w:hAnsi="仿宋" w:eastAsia="仿宋" w:cs="Times New Roman"/>
          <w:lang w:val="en-US" w:bidi="ar-SA"/>
        </w:rPr>
        <w:t>项目的股权结构中，企业法定代表人的股权不得少于1/3， 参赛团队成员股权合计不得少于51</w:t>
      </w:r>
      <w:r>
        <w:rPr>
          <w:rFonts w:hint="eastAsia" w:ascii="仿宋" w:hAnsi="仿宋" w:eastAsia="仿宋" w:cs="Times New Roman"/>
          <w:lang w:val="en-US" w:bidi="ar-SA"/>
        </w:rPr>
        <w:drawing>
          <wp:inline distT="0" distB="0" distL="0" distR="0">
            <wp:extent cx="85090" cy="154940"/>
            <wp:effectExtent l="0" t="0" r="10160" b="16510"/>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ascii="仿宋" w:hAnsi="仿宋" w:eastAsia="仿宋" w:cs="Times New Roman"/>
          <w:lang w:val="en-US" w:bidi="ar-SA"/>
        </w:rPr>
        <w:t>。</w:t>
      </w:r>
    </w:p>
    <w:p>
      <w:pPr>
        <w:widowControl/>
        <w:jc w:val="left"/>
        <w:rPr>
          <w:rFonts w:ascii="黑体" w:hAnsi="黑体" w:eastAsia="黑体" w:cs="黑体"/>
          <w:sz w:val="32"/>
          <w:szCs w:val="32"/>
        </w:rPr>
      </w:pPr>
      <w:r>
        <w:rPr>
          <w:rFonts w:ascii="黑体" w:hAnsi="黑体" w:eastAsia="黑体" w:cs="黑体"/>
          <w:sz w:val="32"/>
          <w:szCs w:val="32"/>
        </w:rPr>
        <w:br w:type="page"/>
      </w:r>
    </w:p>
    <w:p>
      <w:pPr>
        <w:adjustRightInd w:val="0"/>
        <w:spacing w:line="540" w:lineRule="exact"/>
        <w:rPr>
          <w:rFonts w:ascii="黑体" w:hAnsi="黑体" w:eastAsia="黑体" w:cs="黑体"/>
          <w:sz w:val="32"/>
          <w:szCs w:val="32"/>
        </w:rPr>
      </w:pPr>
      <w:r>
        <w:rPr>
          <w:rFonts w:hint="eastAsia" w:ascii="黑体" w:hAnsi="黑体" w:eastAsia="黑体" w:cs="黑体"/>
          <w:sz w:val="32"/>
          <w:szCs w:val="32"/>
        </w:rPr>
        <w:t>附件3</w:t>
      </w:r>
    </w:p>
    <w:p>
      <w:pPr>
        <w:adjustRightInd w:val="0"/>
        <w:spacing w:line="540" w:lineRule="exact"/>
        <w:rPr>
          <w:rFonts w:ascii="Times New Roman" w:hAnsi="Times New Roman" w:eastAsia="黑体" w:cs="Times New Roman"/>
          <w:sz w:val="32"/>
          <w:szCs w:val="32"/>
        </w:rPr>
      </w:pPr>
    </w:p>
    <w:p>
      <w:pPr>
        <w:pStyle w:val="4"/>
        <w:adjustRightInd w:val="0"/>
        <w:ind w:left="0"/>
        <w:jc w:val="center"/>
        <w:rPr>
          <w:rFonts w:ascii="方正小标宋简体" w:hAnsi="华文中宋" w:eastAsia="方正小标宋简体" w:cs="Times New Roman"/>
          <w:spacing w:val="-20"/>
          <w:sz w:val="44"/>
          <w:szCs w:val="44"/>
          <w:lang w:val="en-US" w:bidi="ar-SA"/>
        </w:rPr>
      </w:pPr>
      <w:r>
        <w:rPr>
          <w:rFonts w:hint="eastAsia" w:ascii="方正小标宋简体" w:hAnsi="华文中宋" w:eastAsia="方正小标宋简体" w:cs="Times New Roman"/>
          <w:spacing w:val="-20"/>
          <w:sz w:val="44"/>
          <w:szCs w:val="44"/>
          <w:lang w:val="en-US" w:bidi="ar-SA"/>
        </w:rPr>
        <w:t>2022年河南省“互联网+”大学生创新创业大赛</w:t>
      </w:r>
    </w:p>
    <w:p>
      <w:pPr>
        <w:pStyle w:val="4"/>
        <w:adjustRightInd w:val="0"/>
        <w:ind w:left="0"/>
        <w:jc w:val="center"/>
        <w:rPr>
          <w:rFonts w:ascii="黑体" w:hAnsi="黑体" w:eastAsia="黑体" w:cs="黑体"/>
          <w:sz w:val="44"/>
          <w:szCs w:val="44"/>
          <w:lang w:val="en-US"/>
        </w:rPr>
      </w:pPr>
      <w:r>
        <w:rPr>
          <w:rFonts w:hint="eastAsia" w:ascii="方正小标宋简体" w:hAnsi="华文中宋" w:eastAsia="方正小标宋简体" w:cs="Times New Roman"/>
          <w:spacing w:val="-20"/>
          <w:sz w:val="44"/>
          <w:szCs w:val="44"/>
          <w:lang w:val="en-US" w:bidi="ar-SA"/>
        </w:rPr>
        <w:t>“青年红色筑梦之旅”活动方案</w:t>
      </w:r>
    </w:p>
    <w:p>
      <w:pPr>
        <w:pStyle w:val="4"/>
        <w:adjustRightInd w:val="0"/>
        <w:ind w:left="0"/>
        <w:jc w:val="center"/>
        <w:rPr>
          <w:rFonts w:ascii="黑体" w:hAnsi="黑体" w:eastAsia="黑体" w:cs="黑体"/>
          <w:sz w:val="44"/>
          <w:szCs w:val="44"/>
        </w:rPr>
      </w:pPr>
    </w:p>
    <w:p>
      <w:pPr>
        <w:widowControl/>
        <w:spacing w:line="540" w:lineRule="exact"/>
        <w:ind w:firstLine="640" w:firstLineChars="200"/>
        <w:rPr>
          <w:rFonts w:ascii="仿宋" w:hAnsi="仿宋" w:eastAsia="仿宋" w:cs="Times New Roman"/>
          <w:sz w:val="32"/>
          <w:szCs w:val="32"/>
        </w:rPr>
      </w:pPr>
      <w:r>
        <w:rPr>
          <w:rFonts w:hint="eastAsia" w:ascii="仿宋" w:hAnsi="仿宋" w:eastAsia="仿宋" w:cs="Times New Roman"/>
          <w:sz w:val="32"/>
          <w:szCs w:val="32"/>
        </w:rPr>
        <w:t>为深入贯彻落实习近平总书记重要回信精神以及考察河南重要讲话精神，激励和引导广大青年学生坚定初心使命，赓续红色血脉，关注基层民生，为巩固脱贫攻坚胜利成果，助力乡村振兴贡献青春才干，实现青春价值。2022 年河南省“互联网+”大学生创新创业大赛继续在更大范围、更高层次、更有温度、更深程度上开展“青年红色筑梦之旅”活动。具体方案如下：</w:t>
      </w:r>
    </w:p>
    <w:p>
      <w:pPr>
        <w:pStyle w:val="4"/>
        <w:spacing w:before="5" w:line="540" w:lineRule="exact"/>
        <w:ind w:left="751"/>
        <w:rPr>
          <w:rFonts w:ascii="黑体" w:hAnsi="华文中宋" w:eastAsia="黑体" w:cs="Times New Roman"/>
          <w:lang w:val="en-US" w:bidi="ar-SA"/>
        </w:rPr>
      </w:pPr>
      <w:r>
        <w:rPr>
          <w:rFonts w:hint="eastAsia" w:ascii="黑体" w:hAnsi="华文中宋" w:eastAsia="黑体" w:cs="Times New Roman"/>
          <w:lang w:val="en-US" w:bidi="ar-SA"/>
        </w:rPr>
        <w:t>一、活动主题</w:t>
      </w:r>
    </w:p>
    <w:p>
      <w:pPr>
        <w:pStyle w:val="4"/>
        <w:tabs>
          <w:tab w:val="left" w:pos="2995"/>
        </w:tabs>
        <w:spacing w:line="540" w:lineRule="exact"/>
        <w:ind w:left="0" w:firstLine="640" w:firstLineChars="200"/>
        <w:rPr>
          <w:rFonts w:ascii="仿宋" w:hAnsi="仿宋" w:eastAsia="仿宋" w:cs="Times New Roman"/>
          <w:lang w:val="en-US" w:bidi="ar-SA"/>
        </w:rPr>
      </w:pPr>
      <w:r>
        <w:rPr>
          <w:rFonts w:hint="eastAsia" w:ascii="仿宋" w:hAnsi="仿宋" w:eastAsia="仿宋" w:cs="Times New Roman"/>
          <w:lang w:val="en-US" w:bidi="ar-SA"/>
        </w:rPr>
        <w:t>筑梦基层创业</w:t>
      </w:r>
      <w:r>
        <w:rPr>
          <w:rFonts w:hint="eastAsia" w:ascii="仿宋" w:hAnsi="仿宋" w:eastAsia="仿宋" w:cs="Times New Roman"/>
          <w:lang w:val="en-US" w:bidi="ar-SA"/>
        </w:rPr>
        <w:tab/>
      </w:r>
      <w:r>
        <w:rPr>
          <w:rFonts w:hint="eastAsia" w:ascii="仿宋" w:hAnsi="仿宋" w:eastAsia="仿宋" w:cs="Times New Roman"/>
          <w:lang w:val="en-US" w:bidi="ar-SA"/>
        </w:rPr>
        <w:t>助力乡村振兴</w:t>
      </w:r>
    </w:p>
    <w:p>
      <w:pPr>
        <w:pStyle w:val="4"/>
        <w:spacing w:before="5" w:line="540" w:lineRule="exact"/>
        <w:ind w:left="751"/>
        <w:rPr>
          <w:rFonts w:ascii="黑体" w:hAnsi="华文中宋" w:eastAsia="黑体" w:cs="Times New Roman"/>
          <w:lang w:val="en-US" w:bidi="ar-SA"/>
        </w:rPr>
      </w:pPr>
      <w:r>
        <w:rPr>
          <w:rFonts w:hint="eastAsia" w:ascii="黑体" w:hAnsi="华文中宋" w:eastAsia="黑体" w:cs="Times New Roman"/>
          <w:lang w:val="en-US" w:bidi="ar-SA"/>
        </w:rPr>
        <w:t>二、主要目标</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深入贯彻落实习近平总书记给“青年红色筑梦之旅”活动大学生重要回信精神，围绕迎接党的二十大胜利召开，将思政教育、专业教育与创新创业教育相结合，传承红色基因，坚定理想信念，全面推进课程思政，涵养青年学生家国情怀；以新工科、新医科、新农科、新文科助力“新农村、新农业、新农民、新生态”建设，引导师生扎根基层创新创业，推动乡村振兴取得新进展、农业农村现代化迈出新步伐；鼓励广大青年学生走进河南革命老区、偏远山区和城乡社区，开展公益创业，服务乡村振兴，在全省范围内打造一堂主题鲜明的思政大课、实践大课，以躬身实践开创乡村振兴的新局面，以责任担当谱写无愧时代的新篇章。</w:t>
      </w:r>
    </w:p>
    <w:p>
      <w:pPr>
        <w:pStyle w:val="4"/>
        <w:spacing w:before="3" w:line="540" w:lineRule="exact"/>
        <w:ind w:left="751"/>
        <w:rPr>
          <w:rFonts w:ascii="黑体" w:eastAsia="黑体"/>
        </w:rPr>
      </w:pPr>
      <w:r>
        <w:rPr>
          <w:rFonts w:hint="eastAsia" w:ascii="黑体" w:eastAsia="黑体"/>
        </w:rPr>
        <w:t>三、活动内容</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（一）创业小分队助力乡村大振兴</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统筹推进“产业振兴、人才振兴、文化振兴、生态振兴、组织振兴”是广大农村地区实现共同富裕的必经之路。各高校应结合专业特色重点组建以“科技产业小分队”“教育强国小分队”“文化传承小分队”“生态建设小分队”“党史教育小分队”或项目团队组团等形式，走进革命老区、贫困地区、城乡社区，从乡村振兴、精准扶贫、社区治理等多个方面开展帮扶工作，推动当地经济建设、人才建设、政治建设、文化建设、社会建设、生态文明建设，以更有力的举措推进乡村“五大振兴”，为加快推进社会主义现代化建设贡献智慧和力量。高校应当在总结助力脱贫攻坚成功做法的基础上，努力发挥“蓄水池”“动力源”和“助推器”作用，打造助力乡村振兴的“高校样本”，以实际行动迎接党的二十大胜利召开。</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（二）高校“四个新”带动乡村“四个新”</w:t>
      </w:r>
    </w:p>
    <w:p>
      <w:pPr>
        <w:pStyle w:val="4"/>
        <w:spacing w:line="540" w:lineRule="exact"/>
        <w:ind w:left="0" w:right="266" w:firstLine="640" w:firstLineChars="200"/>
        <w:rPr>
          <w:rFonts w:ascii="仿宋" w:hAnsi="仿宋" w:eastAsia="仿宋" w:cs="Times New Roman"/>
          <w:lang w:val="en-US" w:bidi="ar-SA"/>
        </w:rPr>
      </w:pPr>
      <w:r>
        <w:rPr>
          <w:rFonts w:hint="eastAsia" w:ascii="仿宋" w:hAnsi="仿宋" w:eastAsia="仿宋" w:cs="Times New Roman"/>
          <w:lang w:val="en-US" w:bidi="ar-SA"/>
        </w:rPr>
        <w:t>新四农替代传统的四农是农村发展的总目标，各高校要加强新工科、新医科、新农科、新文科建设，并用“四新”学科成果助力“新农村、新农业、新农民、新生态”建设。各高校要引导师生扎根基层创新创业，主动深入革命老区、偏远山区、经济欠发达地区，积极联系相关部门，了解当地经济发展现状、梳理产业结构特点、明确发展面临难题，通过开展宣讲、技术指导和直接创业等多种形式加大对农民互联网、物联网、AI智能化等新技术的培训和推广，助力农民向新农民转变；帮扶农村进行新基建建设，如住宅建设、道路建设、农业基础设施建设、教育培训建设、环境建设等，赋能基础设施配套完善的新农村建设；利用高校先进的科技资源，指导农民学会使用互联网、物联网、大数据、人工智能等技术在种植和养殖中的监测监控、遥感、溯源等，提升农业生产技术含量，加快新农业建设。最终通过新农村、新农业、新农民的发展促进农村新生态建设。</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（三）实践回龙村传润红色文化</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入选大赛国赛训练营的团队将由组委会统一组织到新乡先进群体红色教育基地——辉县市回龙村，学习红色文化，传承当代愚公精神。届时将会组织团队与回龙村党支部书记张荣锁面对面交流，参观当代愚公精神展览馆，挂壁公路徒步行走等，感受党员的先锋模范作用和人民群众敢为人先的奋进精神，学习回龙人艰苦创业、不畏艰险、敢想敢干的优秀品质。</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活动（一）（二）各高校可结合学校实际自行开展。活动（三）由省教育厅统一组织安排，具体时间视疫情形势另行通知。</w:t>
      </w:r>
    </w:p>
    <w:p>
      <w:pPr>
        <w:pStyle w:val="4"/>
        <w:spacing w:before="2" w:line="540" w:lineRule="exact"/>
        <w:ind w:left="751"/>
        <w:rPr>
          <w:rFonts w:ascii="黑体" w:hAnsi="黑体" w:eastAsia="黑体"/>
        </w:rPr>
      </w:pPr>
      <w:r>
        <w:rPr>
          <w:rFonts w:hint="eastAsia" w:ascii="黑体" w:hAnsi="黑体" w:eastAsia="黑体"/>
          <w:lang w:val="en-US"/>
        </w:rPr>
        <w:t>四</w:t>
      </w:r>
      <w:r>
        <w:rPr>
          <w:rFonts w:hint="eastAsia" w:ascii="黑体" w:hAnsi="黑体" w:eastAsia="黑体"/>
        </w:rPr>
        <w:t>、“青年红色筑梦之旅”赛道安排</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参加“青年红色筑梦之旅”活动的项目，符合大赛参赛要求的，可自主选择参加“青年红色筑梦之旅”赛道。</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（一）参赛项目要求</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参加“青年红色筑梦之旅”赛道的项目应符合大赛参赛项目要求，同时在推进农业农村、城乡社区经济社会发展等方面有创新性、实效性和可持续性。</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bidi="ar-SA"/>
        </w:rPr>
        <w:t>以团队为单位报名参赛。允许跨校组建团队，每个团队的参赛成员不少于3人，不多于15人（含团队负责人），须为项目的实际核心成员。参赛团队所报参赛创业项目，须为本团队策划或经营的项目，不得借用他人项目参赛。</w:t>
      </w:r>
    </w:p>
    <w:p>
      <w:pPr>
        <w:pStyle w:val="4"/>
        <w:spacing w:line="540" w:lineRule="exact"/>
        <w:ind w:right="266" w:firstLine="640"/>
        <w:rPr>
          <w:rFonts w:ascii="仿宋" w:hAnsi="仿宋" w:eastAsia="仿宋" w:cs="Times New Roman"/>
          <w:lang w:bidi="ar-SA"/>
        </w:rPr>
      </w:pPr>
      <w:r>
        <w:rPr>
          <w:rFonts w:hint="eastAsia" w:ascii="仿宋" w:hAnsi="仿宋" w:eastAsia="仿宋" w:cs="Times New Roman"/>
          <w:lang w:bidi="ar-SA"/>
        </w:rPr>
        <w:t>参赛申报人须为项目负责人，须为普通高等学校全日制在校生（包括本专科生、研究生，不含在职教育），或毕业5</w:t>
      </w:r>
      <w:r>
        <w:rPr>
          <w:rFonts w:hint="eastAsia" w:ascii="仿宋" w:hAnsi="仿宋" w:eastAsia="仿宋" w:cs="Times New Roman"/>
          <w:lang w:val="en-US" w:bidi="ar-SA"/>
        </w:rPr>
        <w:t>年</w:t>
      </w:r>
      <w:r>
        <w:rPr>
          <w:rFonts w:hint="eastAsia" w:ascii="仿宋" w:hAnsi="仿宋" w:eastAsia="仿宋" w:cs="Times New Roman"/>
          <w:lang w:bidi="ar-SA"/>
        </w:rPr>
        <w:t>以内的全日制学生（即 201</w:t>
      </w:r>
      <w:r>
        <w:rPr>
          <w:rFonts w:hint="eastAsia" w:ascii="仿宋" w:hAnsi="仿宋" w:eastAsia="仿宋" w:cs="Times New Roman"/>
          <w:lang w:val="en-US" w:bidi="ar-SA"/>
        </w:rPr>
        <w:t>7</w:t>
      </w:r>
      <w:r>
        <w:rPr>
          <w:rFonts w:hint="eastAsia" w:ascii="仿宋" w:hAnsi="仿宋" w:eastAsia="仿宋" w:cs="Times New Roman"/>
          <w:lang w:bidi="ar-SA"/>
        </w:rPr>
        <w:t>年之后的毕业生，不含在职教育）；国家开放大学学生（仅限学历教育）。企业法定代表人在大赛通知发布之日后进行变更的不予认可。</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（二）参赛组别和对象</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参加“青年红色筑梦之旅”赛道的项目，须为参加“青年红色筑梦之旅”活动的项目。否则一经发现，取消参赛资格。根据项目性质和特点，分为公益组、创意组、创业组。</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1.公益组</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（1）参赛项目不以营利为目标，积极弘扬公益精神，在公益服务领域具有较好的创意、产品或服务模式的创业计划和实践。</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（2）参赛申报主体为独立的公益项目或社会组织，注册或未注册成立公益机构（或社会组织）的项目均可参赛。</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2.创意组</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（1）参赛项目基于专业和学科背景或相关资源，解决农业农村和城乡社区发展面临的主要问题，助力乡村振兴和社区治理，推动经济价值和社会价值的共同发展。</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（2）参赛项目在大赛通知下发之日前尚未完成工商等各类登记注册。</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3.创业组</w:t>
      </w:r>
    </w:p>
    <w:p>
      <w:pPr>
        <w:pStyle w:val="4"/>
        <w:spacing w:line="540" w:lineRule="exact"/>
        <w:ind w:right="266" w:firstLine="640"/>
        <w:rPr>
          <w:rFonts w:ascii="仿宋" w:hAnsi="仿宋" w:eastAsia="仿宋" w:cs="Times New Roman"/>
          <w:lang w:val="en-US" w:bidi="ar-SA"/>
        </w:rPr>
      </w:pPr>
      <w:r>
        <w:rPr>
          <w:rFonts w:hint="eastAsia" w:ascii="仿宋" w:hAnsi="仿宋" w:eastAsia="仿宋" w:cs="Times New Roman"/>
          <w:lang w:val="en-US" w:bidi="ar-SA"/>
        </w:rPr>
        <w:t>（1）参赛项目以商业手段解决农业农村和城乡社区发展面临的主要问题、助力乡村振兴和社区治理，实现经济价值和社会价值的共同发展，推动共同富裕。</w:t>
      </w:r>
    </w:p>
    <w:p>
      <w:pPr>
        <w:pStyle w:val="4"/>
        <w:spacing w:line="540" w:lineRule="exact"/>
        <w:ind w:right="266" w:firstLine="640"/>
        <w:rPr>
          <w:rFonts w:ascii="仿宋" w:hAnsi="仿宋" w:eastAsia="仿宋" w:cs="仿宋"/>
        </w:rPr>
      </w:pPr>
      <w:r>
        <w:rPr>
          <w:rFonts w:hint="eastAsia" w:ascii="仿宋" w:hAnsi="仿宋" w:eastAsia="仿宋" w:cs="Times New Roman"/>
          <w:lang w:val="en-US" w:bidi="ar-SA"/>
        </w:rPr>
        <w:t>（2）参赛项目在大赛通知下发之日前已完成工商等各类登记注册，学生须为法定代表人。项目的股权结构中，企业法定代表人的股权不得少于10</w:t>
      </w:r>
      <w:r>
        <w:rPr>
          <w:rFonts w:hint="eastAsia" w:ascii="仿宋" w:hAnsi="仿宋" w:eastAsia="仿宋" w:cs="Times New Roman"/>
          <w:lang w:val="en-US" w:bidi="ar-SA"/>
        </w:rPr>
        <w:drawing>
          <wp:inline distT="0" distB="0" distL="0" distR="0">
            <wp:extent cx="85090" cy="154940"/>
            <wp:effectExtent l="0" t="0" r="10160" b="16510"/>
            <wp:docPr id="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png"/>
                    <pic:cNvPicPr>
                      <a:picLocks noChangeAspect="1"/>
                    </pic:cNvPicPr>
                  </pic:nvPicPr>
                  <pic:blipFill>
                    <a:blip r:embed="rId8" cstate="print"/>
                    <a:stretch>
                      <a:fillRect/>
                    </a:stretch>
                  </pic:blipFill>
                  <pic:spPr>
                    <a:xfrm>
                      <a:off x="0" y="0"/>
                      <a:ext cx="85724" cy="155574"/>
                    </a:xfrm>
                    <a:prstGeom prst="rect">
                      <a:avLst/>
                    </a:prstGeom>
                  </pic:spPr>
                </pic:pic>
              </a:graphicData>
            </a:graphic>
          </wp:inline>
        </w:drawing>
      </w:r>
      <w:r>
        <w:rPr>
          <w:rFonts w:hint="eastAsia" w:ascii="仿宋" w:hAnsi="仿宋" w:eastAsia="仿宋" w:cs="Times New Roman"/>
          <w:lang w:val="en-US" w:bidi="ar-SA"/>
        </w:rPr>
        <w:t>，参赛成员股权合计不得少于1/3。</w:t>
      </w: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adjustRightInd w:val="0"/>
        <w:spacing w:line="540" w:lineRule="exact"/>
        <w:rPr>
          <w:rFonts w:ascii="黑体" w:hAnsi="黑体" w:eastAsia="黑体" w:cs="黑体"/>
          <w:sz w:val="32"/>
          <w:szCs w:val="32"/>
        </w:rPr>
      </w:pPr>
    </w:p>
    <w:p>
      <w:pPr>
        <w:rPr>
          <w:rFonts w:ascii="黑体" w:hAnsi="黑体" w:eastAsia="黑体" w:cs="黑体"/>
          <w:sz w:val="32"/>
          <w:szCs w:val="32"/>
        </w:rPr>
        <w:sectPr>
          <w:footerReference r:id="rId3" w:type="default"/>
          <w:footerReference r:id="rId4" w:type="even"/>
          <w:pgSz w:w="11910" w:h="16840"/>
          <w:pgMar w:top="2098" w:right="1474" w:bottom="1985" w:left="1588" w:header="0" w:footer="1792" w:gutter="0"/>
          <w:cols w:space="720" w:num="1"/>
        </w:sectPr>
      </w:pPr>
    </w:p>
    <w:p>
      <w:pPr>
        <w:rPr>
          <w:rFonts w:ascii="黑体" w:hAnsi="黑体" w:eastAsia="黑体" w:cs="黑体"/>
          <w:sz w:val="32"/>
          <w:szCs w:val="32"/>
        </w:rPr>
      </w:pPr>
      <w:r>
        <w:rPr>
          <w:rFonts w:hint="eastAsia" w:ascii="黑体" w:hAnsi="黑体" w:eastAsia="黑体" w:cs="黑体"/>
          <w:sz w:val="32"/>
          <w:szCs w:val="32"/>
        </w:rPr>
        <w:t>附件4</w:t>
      </w:r>
    </w:p>
    <w:p>
      <w:pPr>
        <w:rPr>
          <w:rFonts w:ascii="黑体" w:hAnsi="黑体" w:eastAsia="黑体" w:cs="黑体"/>
          <w:sz w:val="32"/>
          <w:szCs w:val="32"/>
        </w:rPr>
      </w:pPr>
    </w:p>
    <w:p>
      <w:pPr>
        <w:jc w:val="center"/>
        <w:rPr>
          <w:rFonts w:ascii="黑体" w:hAnsi="黑体" w:eastAsia="黑体" w:cs="仿宋_GB2312"/>
          <w:bCs/>
          <w:sz w:val="32"/>
          <w:szCs w:val="32"/>
        </w:rPr>
      </w:pPr>
      <w:r>
        <w:rPr>
          <w:rFonts w:hint="eastAsia" w:ascii="黑体" w:hAnsi="黑体" w:eastAsia="黑体" w:cs="仿宋_GB2312"/>
          <w:bCs/>
          <w:sz w:val="32"/>
          <w:szCs w:val="32"/>
        </w:rPr>
        <w:t>职教赛道项目评审要点：创意组</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215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jc w:val="center"/>
              <w:rPr>
                <w:rFonts w:ascii="黑体" w:hAnsi="黑体" w:eastAsia="黑体" w:cs="仿宋_GB2312"/>
                <w:sz w:val="24"/>
              </w:rPr>
            </w:pPr>
            <w:r>
              <w:rPr>
                <w:rFonts w:hint="eastAsia" w:ascii="黑体" w:hAnsi="黑体" w:eastAsia="黑体" w:cs="仿宋_GB2312"/>
                <w:sz w:val="24"/>
              </w:rPr>
              <w:t>评审要点</w:t>
            </w:r>
          </w:p>
        </w:tc>
        <w:tc>
          <w:tcPr>
            <w:tcW w:w="4108" w:type="pct"/>
            <w:vAlign w:val="center"/>
          </w:tcPr>
          <w:p>
            <w:pPr>
              <w:jc w:val="center"/>
              <w:rPr>
                <w:rFonts w:ascii="黑体" w:hAnsi="黑体" w:eastAsia="黑体" w:cs="仿宋_GB2312"/>
                <w:sz w:val="24"/>
              </w:rPr>
            </w:pPr>
            <w:r>
              <w:rPr>
                <w:rFonts w:hint="eastAsia" w:ascii="黑体" w:hAnsi="黑体" w:eastAsia="黑体" w:cs="仿宋_GB2312"/>
                <w:sz w:val="24"/>
              </w:rPr>
              <w:t>评审内容</w:t>
            </w:r>
          </w:p>
        </w:tc>
        <w:tc>
          <w:tcPr>
            <w:tcW w:w="329" w:type="pct"/>
            <w:vAlign w:val="center"/>
          </w:tcPr>
          <w:p>
            <w:pPr>
              <w:jc w:val="center"/>
              <w:rPr>
                <w:rFonts w:ascii="黑体" w:hAnsi="黑体" w:eastAsia="黑体" w:cs="仿宋_GB2312"/>
                <w:sz w:val="24"/>
              </w:rPr>
            </w:pPr>
            <w:r>
              <w:rPr>
                <w:rFonts w:hint="eastAsia" w:ascii="黑体" w:hAnsi="黑体" w:eastAsia="黑体" w:cs="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教育维度</w:t>
            </w:r>
          </w:p>
        </w:tc>
        <w:tc>
          <w:tcPr>
            <w:tcW w:w="4108"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1.项目应弘扬正确的价值观，体现家国情怀，恪守伦理规范，有助于培育创新创业精神。</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2.项目符合将专业知识与商业知识有效结合并转化为商业价值或社会</w:t>
            </w:r>
            <w:r>
              <w:rPr>
                <w:rFonts w:ascii="方正仿宋_GB2312" w:hAnsi="方正仿宋_GB2312" w:eastAsia="方正仿宋_GB2312" w:cs="方正仿宋_GB2312"/>
                <w:sz w:val="24"/>
              </w:rPr>
              <w:softHyphen/>
            </w:r>
            <w:r>
              <w:rPr>
                <w:rFonts w:hint="eastAsia" w:ascii="方正仿宋_GB2312" w:hAnsi="方正仿宋_GB2312" w:eastAsia="方正仿宋_GB2312" w:cs="方正仿宋_GB2312"/>
                <w:sz w:val="24"/>
              </w:rPr>
              <w:t>价值的创新创业基本过程和基本逻辑，展现创新创业教育对创业者基本素养和认知的塑造力。</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3.体现团队对创新创业所需知识（专业知识、商业知识、行业知识等）与技能（计划、组织、领导、控制、创新等）的娴熟掌握与应用，展现创新创业教育提升创业者综合能力的效力。</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4.项目充分体现团队解决复杂问题的综合能力和高级思维；体现项目成长对团队成员创新创业精神、意识、能力的锻炼和提升作用。</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5.项目能充分体现院校在职业教育建设方面取得的成果；体现院校在项目的培育、孵化等方面的支持情况；体现多学科交叉、专创融合、产学研协同创新、产教融合等模式在项目的产生与执行中的重要作用。</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62"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创新维度</w:t>
            </w:r>
          </w:p>
        </w:tc>
        <w:tc>
          <w:tcPr>
            <w:tcW w:w="4108" w:type="pct"/>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1.具有原始创意、创造。</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2.具有面向培养“大国工匠”与能工巧匠的创意与创新。</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3.项目体现产教融合模式创新、校企合作模式创新、工学一体模式创新。</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4.鼓励面向职业和岗位的创意及创新，侧重于加工工艺创新、实用技术创新、产品（技术）改良、应用性优化、民生类创意等。</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62"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团队维度</w:t>
            </w:r>
          </w:p>
        </w:tc>
        <w:tc>
          <w:tcPr>
            <w:tcW w:w="4108" w:type="pct"/>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1.团队的组成原则与过程是否科学合理；团队是否具有支撑项目成长的知识、技术和经验；是否有明确的使命愿景。</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2.团队的组织构架、人员配置、分工协作、能力结构、专业结构、合作机制、激励制度等的合理性情况。</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3.团队与项目关系的真实性、紧密性情况；对项目的各项投入情况；创立创业企业的可能性情况。</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4.支撑项目发展的合作伙伴等外部资源的使用以及与项目关系的情况。</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62"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商业维度</w:t>
            </w:r>
          </w:p>
        </w:tc>
        <w:tc>
          <w:tcPr>
            <w:tcW w:w="4108" w:type="pct"/>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1.充分了解所在产业（行业）的产业规模、增长速度、竞争格局、产业趋势、产业政策等情况，形成完备、深刻的产业认知。</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2.项目具有明确的目标市场定位，对目标市场的特征、需求等情况有清晰地了解，并据此制定合理的营销、运营、财务等计划，设计出完整、创新、可行的商业模式，展现团队的商业思维。</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3.其他：项目落地执行情况；项目对促进区域经济发展、产业转型升级的情况；已有盈利能力或盈利潜力情况。</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62"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社会价值维度</w:t>
            </w:r>
          </w:p>
        </w:tc>
        <w:tc>
          <w:tcPr>
            <w:tcW w:w="4108" w:type="pct"/>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1.项目直接提供就业岗位的数量和质量。</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2.项目间接带动就业的能力和规模。</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3.项目对社会文明、生态文明、民生福祉等方面的积极推动作用。</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10</w:t>
            </w:r>
          </w:p>
        </w:tc>
      </w:tr>
    </w:tbl>
    <w:p/>
    <w:p/>
    <w:p/>
    <w:p/>
    <w:p/>
    <w:p/>
    <w:p/>
    <w:p/>
    <w:p/>
    <w:p/>
    <w:p/>
    <w:p/>
    <w:p/>
    <w:p/>
    <w:p>
      <w:pPr>
        <w:jc w:val="center"/>
        <w:rPr>
          <w:rFonts w:ascii="黑体" w:hAnsi="黑体" w:eastAsia="黑体" w:cs="仿宋_GB2312"/>
          <w:bCs/>
          <w:sz w:val="32"/>
          <w:szCs w:val="32"/>
        </w:rPr>
      </w:pPr>
      <w:r>
        <w:rPr>
          <w:rFonts w:hint="eastAsia" w:ascii="黑体" w:hAnsi="黑体" w:eastAsia="黑体" w:cs="仿宋_GB2312"/>
          <w:bCs/>
          <w:sz w:val="32"/>
          <w:szCs w:val="32"/>
        </w:rPr>
        <w:t>职教赛道项目评审要点：创业组</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2154"/>
        <w:gridCol w:w="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jc w:val="center"/>
              <w:rPr>
                <w:rFonts w:ascii="黑体" w:hAnsi="黑体" w:eastAsia="黑体" w:cs="仿宋_GB2312"/>
                <w:sz w:val="24"/>
              </w:rPr>
            </w:pPr>
            <w:r>
              <w:rPr>
                <w:rFonts w:hint="eastAsia" w:ascii="黑体" w:hAnsi="黑体" w:eastAsia="黑体" w:cs="仿宋_GB2312"/>
                <w:sz w:val="24"/>
              </w:rPr>
              <w:t>评审要点</w:t>
            </w:r>
          </w:p>
        </w:tc>
        <w:tc>
          <w:tcPr>
            <w:tcW w:w="4109" w:type="pct"/>
            <w:vAlign w:val="center"/>
          </w:tcPr>
          <w:p>
            <w:pPr>
              <w:jc w:val="center"/>
              <w:rPr>
                <w:rFonts w:ascii="黑体" w:hAnsi="黑体" w:eastAsia="黑体" w:cs="仿宋_GB2312"/>
                <w:sz w:val="24"/>
              </w:rPr>
            </w:pPr>
            <w:r>
              <w:rPr>
                <w:rFonts w:hint="eastAsia" w:ascii="黑体" w:hAnsi="黑体" w:eastAsia="黑体" w:cs="仿宋_GB2312"/>
                <w:sz w:val="24"/>
              </w:rPr>
              <w:t>评审内容</w:t>
            </w:r>
          </w:p>
        </w:tc>
        <w:tc>
          <w:tcPr>
            <w:tcW w:w="328" w:type="pct"/>
            <w:vAlign w:val="center"/>
          </w:tcPr>
          <w:p>
            <w:pPr>
              <w:jc w:val="center"/>
              <w:rPr>
                <w:rFonts w:ascii="黑体" w:hAnsi="黑体" w:eastAsia="黑体" w:cs="仿宋_GB2312"/>
                <w:sz w:val="24"/>
              </w:rPr>
            </w:pPr>
            <w:r>
              <w:rPr>
                <w:rFonts w:hint="eastAsia" w:ascii="黑体" w:hAnsi="黑体" w:eastAsia="黑体" w:cs="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62"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教育维度</w:t>
            </w:r>
          </w:p>
        </w:tc>
        <w:tc>
          <w:tcPr>
            <w:tcW w:w="4109"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1.项目应弘扬正确的价值观，体现家国情怀，恪守伦理规范，有助于培育创新创业精神。</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2.项目符合将专业知识与商业知识有效结合并转化为商业价值或社会价值的创新创业基本过程和基本逻辑，展现创新创业教育对创业者基本素养和认知的塑造力。</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3.体现团队对创新创业所需知识（专业知识、商业知识、行业知识等）与技能（计划、组织、领导、控制、创新等）的娴熟掌握与应用，展现创新创业教育提升创业者综合能力的效力。</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4.项目充分体现团队解决复杂问题的综合能力和高级思维；体现项目成长对团队成员创新创业精神、意识、能力的锻炼和提升作用。</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5.项目能充分体现院校在职业教育建设方面取得的成果；体现院校在项目的培育、孵化等方面的支持情况；体现多学科交叉、专创融合、产学研协同创新、产教融合等模式在项目的产生与执行中的重要作用。</w:t>
            </w:r>
          </w:p>
        </w:tc>
        <w:tc>
          <w:tcPr>
            <w:tcW w:w="328"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62"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商业维度</w:t>
            </w:r>
          </w:p>
        </w:tc>
        <w:tc>
          <w:tcPr>
            <w:tcW w:w="4109"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1.充分掌握所在产业（行业）的产业规模、增长速度、竞争格局、产业趋势、产业政策等情况；具有明确的目标市场定位，充分掌握目标市场的特征、需求等情况；具有完整、创新、可行的商业模式。</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2.经营绩效方面，重点考察项目存续时间、营业收入（合同订单）现状、企业利润、持续盈利能力、市场份额、客户（用户）情况、税收上缴、投入与产出比等情况。</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3.经营管理方面，是否有清晰的企业发展目标；是否有完备的研发、生产、运营、营销等制度和体系；是否采用先进、科学的管理方法，以确保企业具有较强的竞争力。</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4.成长性方面，是否有清晰、有效、全方位的企业发展战略，并拥有可靠的内外部资源（人才、资金、技术等方面）实现企业战略，以建立企业的持续竞争优势。</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5.现金流及融资方面，关注项目融资情况、获取资金渠道情况、企业经营的现金流情况、融资需求及资金使用情况是否合理。</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6.项目对促进区域经济发展、产业转型升级的情况。</w:t>
            </w:r>
          </w:p>
        </w:tc>
        <w:tc>
          <w:tcPr>
            <w:tcW w:w="328"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62"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团队维度</w:t>
            </w:r>
          </w:p>
        </w:tc>
        <w:tc>
          <w:tcPr>
            <w:tcW w:w="4109" w:type="pct"/>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1.团队的组成原则与过程是否科学合理；团队是否具有独特的支撑项目成长的知识、技能、经验以及成熟的外部资源网络；是否有明确的使命愿景。</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2.公司是否具有合理的组织构架、清晰的指挥链、科学的决策机制；是否有合理的岗位设置、分工协作、专业能力结构；是否有良好的内部沟通机制；是否有合理的股权结构、激励制度等。</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3.团队对项目的各项投入情况及团队成员的稳定性情况。</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4.支撑公司发展的合作伙伴等外部资源的使用以及与公司关系的情况。</w:t>
            </w:r>
          </w:p>
        </w:tc>
        <w:tc>
          <w:tcPr>
            <w:tcW w:w="328"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62"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创新维度</w:t>
            </w:r>
          </w:p>
        </w:tc>
        <w:tc>
          <w:tcPr>
            <w:tcW w:w="4109" w:type="pct"/>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1.具有原始创意、创造。</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2.具有面向培养“大国工匠”与能工巧匠的创意与创新。</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3.项目体现产教融合模式创新、校企合作模式创新、工学一体模式创新。</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4.鼓励面向职业和岗位的创意及创新，侧重于加工工艺创新、实用技术创新、产品（技术）改良、应用性优化、民生类创意等。</w:t>
            </w:r>
          </w:p>
        </w:tc>
        <w:tc>
          <w:tcPr>
            <w:tcW w:w="328"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62"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社会价值维度</w:t>
            </w:r>
          </w:p>
        </w:tc>
        <w:tc>
          <w:tcPr>
            <w:tcW w:w="4109" w:type="pct"/>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1.项目直接提供就业岗位的数量和质量。</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2.项目间接带动就业的能力和规模。</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3.项目对社会文明、生态文明、民生福祉等方面的积极推动作用。</w:t>
            </w:r>
          </w:p>
        </w:tc>
        <w:tc>
          <w:tcPr>
            <w:tcW w:w="328"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10</w:t>
            </w:r>
          </w:p>
        </w:tc>
      </w:tr>
    </w:tbl>
    <w:p/>
    <w:p/>
    <w:p/>
    <w:p/>
    <w:p/>
    <w:p/>
    <w:p/>
    <w:p/>
    <w:p>
      <w:pPr>
        <w:jc w:val="center"/>
        <w:rPr>
          <w:rFonts w:ascii="黑体" w:hAnsi="黑体" w:eastAsia="黑体" w:cs="仿宋_GB2312"/>
          <w:bCs/>
          <w:sz w:val="32"/>
          <w:szCs w:val="32"/>
        </w:rPr>
      </w:pPr>
      <w:r>
        <w:rPr>
          <w:rFonts w:hint="eastAsia" w:ascii="黑体" w:hAnsi="黑体" w:eastAsia="黑体" w:cs="仿宋_GB2312"/>
          <w:bCs/>
          <w:sz w:val="32"/>
          <w:szCs w:val="32"/>
        </w:rPr>
        <w:t>“青年红色筑梦之旅”赛道项目评审要点：公益组</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2"/>
        <w:gridCol w:w="12151"/>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jc w:val="center"/>
              <w:rPr>
                <w:rFonts w:ascii="黑体" w:hAnsi="黑体" w:eastAsia="黑体" w:cs="仿宋_GB2312"/>
                <w:bCs/>
                <w:sz w:val="24"/>
              </w:rPr>
            </w:pPr>
            <w:r>
              <w:rPr>
                <w:rFonts w:hint="eastAsia" w:ascii="黑体" w:hAnsi="黑体" w:eastAsia="黑体" w:cs="仿宋_GB2312"/>
                <w:bCs/>
                <w:sz w:val="24"/>
              </w:rPr>
              <w:t>评审要点</w:t>
            </w:r>
          </w:p>
        </w:tc>
        <w:tc>
          <w:tcPr>
            <w:tcW w:w="4108" w:type="pct"/>
            <w:vAlign w:val="center"/>
          </w:tcPr>
          <w:p>
            <w:pPr>
              <w:jc w:val="center"/>
              <w:rPr>
                <w:rFonts w:ascii="黑体" w:hAnsi="黑体" w:eastAsia="黑体" w:cs="仿宋_GB2312"/>
                <w:bCs/>
                <w:sz w:val="24"/>
              </w:rPr>
            </w:pPr>
            <w:r>
              <w:rPr>
                <w:rFonts w:hint="eastAsia" w:ascii="黑体" w:hAnsi="黑体" w:eastAsia="黑体" w:cs="仿宋_GB2312"/>
                <w:bCs/>
                <w:sz w:val="24"/>
              </w:rPr>
              <w:t>评审内容</w:t>
            </w:r>
          </w:p>
        </w:tc>
        <w:tc>
          <w:tcPr>
            <w:tcW w:w="329" w:type="pct"/>
            <w:vAlign w:val="center"/>
          </w:tcPr>
          <w:p>
            <w:pPr>
              <w:jc w:val="center"/>
              <w:rPr>
                <w:rFonts w:ascii="黑体" w:hAnsi="黑体" w:eastAsia="黑体" w:cs="仿宋_GB2312"/>
                <w:bCs/>
                <w:sz w:val="24"/>
              </w:rPr>
            </w:pPr>
            <w:r>
              <w:rPr>
                <w:rFonts w:hint="eastAsia" w:ascii="黑体" w:hAnsi="黑体" w:eastAsia="黑体" w:cs="仿宋_GB2312"/>
                <w:bCs/>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教育维度</w:t>
            </w:r>
          </w:p>
        </w:tc>
        <w:tc>
          <w:tcPr>
            <w:tcW w:w="4108"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1.项目应弘扬正确的价值观，体现家国情怀，恪守伦理规范，有助于培育创新创业精神。</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项目体现团队扎根中国大地了解国情民情，遵循发现问题、分析问题、解决问题的基本规律，将所学专业知识、技能和方法应用于解决各类社会问题，展现创新创业教育对创业者基本素养和认知的塑造力和提升创业者综合能力的效力。</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3.项目充分体现团队解决复杂问题的综合能力和高级思维；体现项目成长对团队成员创新创业精神、意识、能力的锻炼和提升作用。</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公益维度</w:t>
            </w:r>
          </w:p>
        </w:tc>
        <w:tc>
          <w:tcPr>
            <w:tcW w:w="4108"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1.项目以社会价值为导向，以谋求公共利益为目的，以解决社会问题为使命，不以营利为目标，有一定公益成果。</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2.在公益服务领域具有较好的创意、产品或服务模式的创业计划和实践，追求社会效益的最大化。</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62"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团队维度</w:t>
            </w:r>
          </w:p>
        </w:tc>
        <w:tc>
          <w:tcPr>
            <w:tcW w:w="4108"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1.团队的组成原则与过程是否科学合理；是否具有从事公益创业所需的知识、技术和经验；是否有明确的使命愿景。</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2.团队内部的组织构架、人员配置、分工协作、能力结构、专业结构、激励制度的合理性情况；团队外部服务支撑体系完备（如志愿者团队等）、具有一定规模、实施有效管理使其发挥重要作用的情况。</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3.团队与项目关系的真实性、紧密性情况；团队对项目的各项投入情况；团队的延续性或接替性情况。</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4.支撑项目发展的合作伙伴等外部资源的使用以及与项目关系的情况。</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3" w:hRule="atLeast"/>
        </w:trPr>
        <w:tc>
          <w:tcPr>
            <w:tcW w:w="562"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发展维度</w:t>
            </w:r>
          </w:p>
        </w:tc>
        <w:tc>
          <w:tcPr>
            <w:tcW w:w="4108"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1.项目通过吸纳捐赠、获取政府资助、自营收等方式确保持续生存能力情况。</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2.团队基于一定的产品、服务、模式，通过高效管理、资源整合、活动策划等运营手段，确保项目影响力与实效性。</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3.项目对促进就业、教育、医疗、养老、环境保护与生态建设等方面的效果。</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4.项目的模式可复制、可推广、具有示范效应。</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5.项目对带动大学生到农村、城乡社区从事社会服务就业创业的情况。</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2" w:hRule="atLeast"/>
        </w:trPr>
        <w:tc>
          <w:tcPr>
            <w:tcW w:w="562"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创新维度</w:t>
            </w:r>
          </w:p>
        </w:tc>
        <w:tc>
          <w:tcPr>
            <w:tcW w:w="4108"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1.团队能够基于科学严谨的创新过程，遵循创新规律，运用各类创新的理念和范式，解决社会实际需求。</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2.项目能够从产品创新、服务创新等方面着手开展公益创业实践，并产生一定数量和质量的创新成果。</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3.鼓励将高校科研成果运用到公益创业中，以解决相应的社会问题。</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62"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必要条件</w:t>
            </w:r>
          </w:p>
        </w:tc>
        <w:tc>
          <w:tcPr>
            <w:tcW w:w="4437" w:type="pct"/>
            <w:gridSpan w:val="2"/>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参加由学校、省市或全国组织的“青年红色筑梦之旅”活动。</w:t>
            </w:r>
          </w:p>
        </w:tc>
      </w:tr>
    </w:tbl>
    <w:p>
      <w:pPr>
        <w:widowControl/>
        <w:jc w:val="left"/>
        <w:rPr>
          <w:rFonts w:ascii="黑体" w:hAnsi="黑体" w:eastAsia="黑体" w:cs="仿宋_GB2312"/>
          <w:bCs/>
          <w:sz w:val="32"/>
          <w:szCs w:val="32"/>
        </w:rPr>
        <w:sectPr>
          <w:pgSz w:w="16838" w:h="11906" w:orient="landscape"/>
          <w:pgMar w:top="1021" w:right="1134" w:bottom="1021" w:left="1134" w:header="851" w:footer="851" w:gutter="0"/>
          <w:cols w:space="720" w:num="1"/>
          <w:docGrid w:type="linesAndChars" w:linePitch="435" w:charSpace="0"/>
        </w:sectPr>
      </w:pPr>
    </w:p>
    <w:p>
      <w:pPr>
        <w:jc w:val="center"/>
        <w:rPr>
          <w:rFonts w:ascii="黑体" w:hAnsi="黑体" w:eastAsia="黑体" w:cs="仿宋_GB2312"/>
          <w:bCs/>
          <w:sz w:val="32"/>
          <w:szCs w:val="32"/>
        </w:rPr>
      </w:pPr>
    </w:p>
    <w:p>
      <w:pPr>
        <w:jc w:val="center"/>
        <w:rPr>
          <w:rFonts w:ascii="黑体" w:hAnsi="黑体" w:eastAsia="黑体" w:cs="仿宋_GB2312"/>
          <w:bCs/>
          <w:sz w:val="32"/>
          <w:szCs w:val="32"/>
        </w:rPr>
      </w:pPr>
      <w:r>
        <w:rPr>
          <w:rFonts w:hint="eastAsia" w:ascii="黑体" w:hAnsi="黑体" w:eastAsia="黑体" w:cs="仿宋_GB2312"/>
          <w:bCs/>
          <w:sz w:val="32"/>
          <w:szCs w:val="32"/>
        </w:rPr>
        <w:t>“青年红色筑梦之旅”赛道项目评审要点：创意组</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9"/>
        <w:gridCol w:w="12124"/>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jc w:val="center"/>
              <w:rPr>
                <w:rFonts w:ascii="黑体" w:hAnsi="黑体" w:eastAsia="黑体" w:cs="仿宋_GB2312"/>
                <w:sz w:val="24"/>
              </w:rPr>
            </w:pPr>
            <w:r>
              <w:rPr>
                <w:rFonts w:hint="eastAsia" w:ascii="黑体" w:hAnsi="黑体" w:eastAsia="黑体" w:cs="仿宋_GB2312"/>
                <w:sz w:val="24"/>
              </w:rPr>
              <w:t>评审要点</w:t>
            </w:r>
          </w:p>
        </w:tc>
        <w:tc>
          <w:tcPr>
            <w:tcW w:w="4099" w:type="pct"/>
            <w:vAlign w:val="center"/>
          </w:tcPr>
          <w:p>
            <w:pPr>
              <w:jc w:val="center"/>
              <w:rPr>
                <w:rFonts w:ascii="黑体" w:hAnsi="黑体" w:eastAsia="黑体" w:cs="仿宋_GB2312"/>
                <w:sz w:val="24"/>
              </w:rPr>
            </w:pPr>
            <w:r>
              <w:rPr>
                <w:rFonts w:hint="eastAsia" w:ascii="黑体" w:hAnsi="黑体" w:eastAsia="黑体" w:cs="仿宋_GB2312"/>
                <w:sz w:val="24"/>
              </w:rPr>
              <w:t>评审内容</w:t>
            </w:r>
          </w:p>
        </w:tc>
        <w:tc>
          <w:tcPr>
            <w:tcW w:w="329" w:type="pct"/>
            <w:vAlign w:val="center"/>
          </w:tcPr>
          <w:p>
            <w:pPr>
              <w:jc w:val="center"/>
              <w:rPr>
                <w:rFonts w:ascii="黑体" w:hAnsi="黑体" w:eastAsia="黑体" w:cs="仿宋_GB2312"/>
                <w:sz w:val="24"/>
              </w:rPr>
            </w:pPr>
            <w:r>
              <w:rPr>
                <w:rFonts w:hint="eastAsia" w:ascii="黑体" w:hAnsi="黑体" w:eastAsia="黑体" w:cs="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教育维度</w:t>
            </w:r>
          </w:p>
        </w:tc>
        <w:tc>
          <w:tcPr>
            <w:tcW w:w="4099"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1.项目应弘扬正确的价值观，体现家国情怀，恪守伦理规范，有助于培育创新创业精神。</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项目体现团队扎根中国大地了解国情民情，遵循发现问题、分析问题、解决问题的基本规律，将所学专业知识、技能和方法应用于乡村振兴和农业农村现代化、城乡社区发展，展现创新创业教育对创业者基本素养和认知的塑造力和提升创业者综合能力的效力。</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3.项目充分体现团队解决复杂问题的综合能力和高级思维，体现项目成长对团队成员创新创业精神、意识、能力的锻炼和提升作用。</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1"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团队维度</w:t>
            </w:r>
          </w:p>
        </w:tc>
        <w:tc>
          <w:tcPr>
            <w:tcW w:w="4099"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1.团队的组成原则与过程是否科学合理；团队是否具有支撑项目成长的知识、技术和经验；是否有明确的使命愿景。</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2.团队的组织构架、人员配置、分工协作、能力结构、专业结构、合作机制、激励制度等的合理性情况。</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3.团队与项目关系的真实性、紧密性情况；对项目的各项投入情况；创立创业企业的可能性情况。</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4.支撑项目发展的合作伙伴等外部资源的使用以及与项目关系的情况。</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1"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发展维度</w:t>
            </w:r>
          </w:p>
        </w:tc>
        <w:tc>
          <w:tcPr>
            <w:tcW w:w="4099"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1.充分了解乡村振兴、农业农村现代化、城乡社区发展的内容和要求，了解其中的痛点、难点，进而形成对所要解决问题完备的认知。</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2.在服务乡村振兴、农业农村现代化、城乡社区发展等方面有较好的创意、产品或服务模式，追求经济效益和社会效益的平衡。</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3.项目对推动乡村振兴、农业农村现代化、城乡社区发展等方面的贡献度。</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4.项目的持续生存能力，模式可复制、可推广、具有示范效应等。</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创新维度</w:t>
            </w:r>
          </w:p>
        </w:tc>
        <w:tc>
          <w:tcPr>
            <w:tcW w:w="4099"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1.团队能够基于科学严谨的创新过程，遵循创新规律，运用各类创新的理念和范式，解决乡村振兴、农业农村现代化、城乡社区发展中遇到的各类问题。</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2.项目能够从产品创新、服务创新等方面着手开展创新创业实践，并产生一定数量和质量的创新成果。</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3.鼓励院校科研成果和文创成果在乡村或社区进行产业转化落地与实践应用。</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4.鼓励组织模式或商业模式创新，鼓励资源整合优化创新。</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1"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社会价值维度</w:t>
            </w:r>
          </w:p>
        </w:tc>
        <w:tc>
          <w:tcPr>
            <w:tcW w:w="4099"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1.项目直接提供就业岗位的数量和质量。</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2.项目间接带动就业的能力和规模。</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3.项目对社会文明、生态文明、民生福祉等方面的积极推动作用。</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1"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必要条件</w:t>
            </w:r>
          </w:p>
        </w:tc>
        <w:tc>
          <w:tcPr>
            <w:tcW w:w="4428" w:type="pct"/>
            <w:gridSpan w:val="2"/>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参加由学校、省市或全国组织的“青年红色筑梦之旅”活动。</w:t>
            </w:r>
          </w:p>
        </w:tc>
      </w:tr>
    </w:tbl>
    <w:p>
      <w:pPr>
        <w:jc w:val="left"/>
        <w:rPr>
          <w:rFonts w:ascii="黑体" w:hAnsi="黑体" w:eastAsia="黑体" w:cs="仿宋_GB2312"/>
          <w:bCs/>
          <w:sz w:val="32"/>
          <w:szCs w:val="32"/>
        </w:rPr>
      </w:pPr>
    </w:p>
    <w:p>
      <w:pPr>
        <w:jc w:val="left"/>
        <w:rPr>
          <w:rFonts w:ascii="黑体" w:hAnsi="黑体" w:eastAsia="黑体" w:cs="仿宋_GB2312"/>
          <w:bCs/>
          <w:sz w:val="32"/>
          <w:szCs w:val="32"/>
        </w:rPr>
        <w:sectPr>
          <w:pgSz w:w="16838" w:h="11906" w:orient="landscape"/>
          <w:pgMar w:top="1021" w:right="1134" w:bottom="1021" w:left="1134" w:header="851" w:footer="851" w:gutter="0"/>
          <w:cols w:space="720" w:num="1"/>
          <w:docGrid w:type="linesAndChars" w:linePitch="435" w:charSpace="0"/>
        </w:sectPr>
      </w:pPr>
    </w:p>
    <w:p>
      <w:pPr>
        <w:jc w:val="center"/>
        <w:rPr>
          <w:rFonts w:ascii="黑体" w:hAnsi="黑体" w:eastAsia="黑体" w:cs="仿宋_GB2312"/>
          <w:bCs/>
          <w:sz w:val="32"/>
          <w:szCs w:val="32"/>
        </w:rPr>
      </w:pPr>
    </w:p>
    <w:p>
      <w:pPr>
        <w:jc w:val="center"/>
        <w:rPr>
          <w:rFonts w:ascii="宋体" w:hAnsi="宋体" w:eastAsia="宋体" w:cs="仿宋"/>
          <w:sz w:val="24"/>
        </w:rPr>
      </w:pPr>
      <w:r>
        <w:rPr>
          <w:rFonts w:hint="eastAsia" w:ascii="黑体" w:hAnsi="黑体" w:eastAsia="黑体" w:cs="仿宋_GB2312"/>
          <w:bCs/>
          <w:sz w:val="32"/>
          <w:szCs w:val="32"/>
        </w:rPr>
        <w:t>“青年红色筑梦之旅”赛道项目评审要点：创业组</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1"/>
        <w:gridCol w:w="11737"/>
        <w:gridCol w:w="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Align w:val="center"/>
          </w:tcPr>
          <w:p>
            <w:pPr>
              <w:jc w:val="center"/>
              <w:rPr>
                <w:rFonts w:ascii="黑体" w:hAnsi="黑体" w:eastAsia="黑体" w:cs="仿宋_GB2312"/>
                <w:sz w:val="24"/>
              </w:rPr>
            </w:pPr>
            <w:r>
              <w:rPr>
                <w:rFonts w:hint="eastAsia" w:ascii="黑体" w:hAnsi="黑体" w:eastAsia="黑体" w:cs="仿宋_GB2312"/>
                <w:sz w:val="24"/>
              </w:rPr>
              <w:t>评审要点</w:t>
            </w:r>
          </w:p>
        </w:tc>
        <w:tc>
          <w:tcPr>
            <w:tcW w:w="4091" w:type="pct"/>
            <w:vAlign w:val="center"/>
          </w:tcPr>
          <w:p>
            <w:pPr>
              <w:jc w:val="center"/>
              <w:rPr>
                <w:rFonts w:ascii="黑体" w:hAnsi="黑体" w:eastAsia="黑体" w:cs="仿宋_GB2312"/>
                <w:sz w:val="24"/>
              </w:rPr>
            </w:pPr>
            <w:r>
              <w:rPr>
                <w:rFonts w:hint="eastAsia" w:ascii="黑体" w:hAnsi="黑体" w:eastAsia="黑体" w:cs="仿宋_GB2312"/>
                <w:sz w:val="24"/>
              </w:rPr>
              <w:t>评审内容</w:t>
            </w:r>
          </w:p>
        </w:tc>
        <w:tc>
          <w:tcPr>
            <w:tcW w:w="329" w:type="pct"/>
            <w:vAlign w:val="center"/>
          </w:tcPr>
          <w:p>
            <w:pPr>
              <w:jc w:val="center"/>
              <w:rPr>
                <w:rFonts w:ascii="黑体" w:hAnsi="黑体" w:eastAsia="黑体" w:cs="仿宋_GB2312"/>
                <w:sz w:val="24"/>
              </w:rPr>
            </w:pPr>
            <w:r>
              <w:rPr>
                <w:rFonts w:hint="eastAsia" w:ascii="黑体" w:hAnsi="黑体" w:eastAsia="黑体" w:cs="仿宋_GB2312"/>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教育维度</w:t>
            </w:r>
          </w:p>
        </w:tc>
        <w:tc>
          <w:tcPr>
            <w:tcW w:w="4091"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1.项目应弘扬正确的价值观，体现家国情怀，恪守伦理规范，有助于培育创新创业精神。</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项目体现团队扎根中国大地了解国情民情，遵循发现问题、分析问题、解决问题的基本规律，将所学专业知识、技能和方法应用于乡村振兴和农业农村现代化实践，展现创新创业教育对创业者基本素养和认知的塑造力和提升创业者综合能力的效力。</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3.项目充分体现团队解决复杂问题的综合能力和高级思维，体现项目成长对团队成员创新创业精神、意识、能力的锻炼和提升作用。</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4.项目能充分体现院校在新工科、新医科、新农科、新文科建设方面取得的成果；项目充分体现专业教育、思政教育、创新创业教育的有机融合；体现院校在项目的培育、孵化等方面的支持情况。</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团队维度</w:t>
            </w:r>
          </w:p>
        </w:tc>
        <w:tc>
          <w:tcPr>
            <w:tcW w:w="4091"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1.团队的组成原则与过程是否科学合理，团队成员的教育和工作背景、创新能力、价值观念、分工协作和能力互补情况，是否有明确的使命愿景；</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2.公司是否具有合理的组织构架、清晰的指挥链、科学的决策机制；是否有合理的岗位设置、分工协作、专业能力结构；是否有良好的内部沟通机制；是否有合理的股权结构、激励制度。</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3.团队对项目的各项投入情况及团队成员的稳定性情况。</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4.支撑公司发展的合作伙伴等外部资源的使用以及与公司关系的情况。</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发展维度</w:t>
            </w:r>
          </w:p>
        </w:tc>
        <w:tc>
          <w:tcPr>
            <w:tcW w:w="4091"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1.充分了解乡村振兴、农业农村现代化、城乡社区发展的内容和要求，了解其中的痛点、难点，进而形成对所要解决问题完备的认知。</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2.在服务乡村振兴、农业农村现代化、城乡社区发展等方面有较好产品或服务模式，追求经济效益和社会效益的平衡。</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3.项目通过商业方式推动乡村振兴、农业农村现代化、城乡社区发展等方面的贡献度。</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4.项目的持续生存能力，模式可复制、可推广、具有示范效应等。</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7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创新维度</w:t>
            </w:r>
          </w:p>
        </w:tc>
        <w:tc>
          <w:tcPr>
            <w:tcW w:w="4091"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1.团队能够基于科学严谨的创新过程，遵循创新规律，运用各类创新的理念和范式，解决乡村振兴、农业农村现代化、城乡社区发展中遇到的各类问题。</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2.项目能够从产品创新、服务创新、组织创新等方面着手开展创新创业实践，并产生一定数量和质量的创新成果，获得相应的市场回报。</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3.鼓励院校科研成果和文创成果在乡村或社区进行产业转化落地与实践应用。</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57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社会价值维度</w:t>
            </w:r>
          </w:p>
        </w:tc>
        <w:tc>
          <w:tcPr>
            <w:tcW w:w="4091" w:type="pct"/>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1.项目直接提供就业岗位的数量和质量。</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2.项目间接带动就业的能力和规模。</w:t>
            </w:r>
          </w:p>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3.项目对社会文明、生态文明、民生福祉等方面的积极推动作用。</w:t>
            </w:r>
          </w:p>
        </w:tc>
        <w:tc>
          <w:tcPr>
            <w:tcW w:w="32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 w:hRule="atLeast"/>
        </w:trPr>
        <w:tc>
          <w:tcPr>
            <w:tcW w:w="579" w:type="pct"/>
            <w:vAlign w:val="center"/>
          </w:tcPr>
          <w:p>
            <w:pPr>
              <w:jc w:val="cente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必要条件</w:t>
            </w:r>
          </w:p>
        </w:tc>
        <w:tc>
          <w:tcPr>
            <w:tcW w:w="4420" w:type="pct"/>
            <w:gridSpan w:val="2"/>
            <w:vAlign w:val="center"/>
          </w:tcPr>
          <w:p>
            <w:pPr>
              <w:rPr>
                <w:rFonts w:ascii="方正仿宋_GB2312" w:hAnsi="方正仿宋_GB2312" w:eastAsia="方正仿宋_GB2312" w:cs="方正仿宋_GB2312"/>
                <w:sz w:val="24"/>
              </w:rPr>
            </w:pPr>
            <w:r>
              <w:rPr>
                <w:rFonts w:hint="eastAsia" w:ascii="方正仿宋_GB2312" w:hAnsi="方正仿宋_GB2312" w:eastAsia="方正仿宋_GB2312" w:cs="方正仿宋_GB2312"/>
                <w:sz w:val="24"/>
              </w:rPr>
              <w:t>参加由学校、省市或全国组织的“青年红色筑梦之旅”活动。</w:t>
            </w:r>
          </w:p>
        </w:tc>
      </w:tr>
    </w:tbl>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sectPr>
          <w:pgSz w:w="16840" w:h="11910" w:orient="landscape"/>
          <w:pgMar w:top="1020" w:right="1580" w:bottom="1020" w:left="1134" w:header="0" w:footer="1789" w:gutter="0"/>
          <w:cols w:space="720" w:num="1"/>
        </w:sect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hint="eastAsia" w:ascii="仿宋" w:hAnsi="仿宋" w:eastAsia="仿宋" w:cs="仿宋"/>
          <w:sz w:val="32"/>
          <w:szCs w:val="32"/>
        </w:rPr>
      </w:pPr>
    </w:p>
    <w:p>
      <w:pPr>
        <w:spacing w:line="540" w:lineRule="exact"/>
        <w:rPr>
          <w:rFonts w:hint="eastAsia" w:ascii="仿宋" w:hAnsi="仿宋" w:eastAsia="仿宋" w:cs="仿宋"/>
          <w:sz w:val="32"/>
          <w:szCs w:val="32"/>
        </w:rPr>
      </w:pPr>
    </w:p>
    <w:p>
      <w:pPr>
        <w:spacing w:line="540" w:lineRule="exact"/>
        <w:rPr>
          <w:rFonts w:hint="eastAsia"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hint="eastAsia" w:ascii="仿宋" w:hAnsi="仿宋" w:eastAsia="仿宋" w:cs="仿宋"/>
          <w:sz w:val="32"/>
          <w:szCs w:val="32"/>
        </w:rPr>
      </w:pPr>
    </w:p>
    <w:p>
      <w:pPr>
        <w:spacing w:line="540" w:lineRule="exact"/>
        <w:rPr>
          <w:rFonts w:hint="eastAsia"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p>
    <w:p>
      <w:pPr>
        <w:spacing w:line="540" w:lineRule="exact"/>
        <w:rPr>
          <w:rFonts w:ascii="仿宋" w:hAnsi="仿宋" w:eastAsia="仿宋" w:cs="仿宋"/>
          <w:sz w:val="32"/>
          <w:szCs w:val="32"/>
        </w:rPr>
      </w:pPr>
      <w:r>
        <w:rPr>
          <w:rFonts w:ascii="仿宋" w:hAnsi="仿宋" w:eastAsia="仿宋" w:cs="仿宋"/>
          <w:sz w:val="32"/>
          <w:szCs w:val="32"/>
        </w:rPr>
        <mc:AlternateContent>
          <mc:Choice Requires="wps">
            <w:drawing>
              <wp:anchor distT="0" distB="0" distL="114300" distR="114300" simplePos="0" relativeHeight="251659264" behindDoc="0" locked="0" layoutInCell="1" allowOverlap="1">
                <wp:simplePos x="0" y="0"/>
                <wp:positionH relativeFrom="column">
                  <wp:posOffset>-52070</wp:posOffset>
                </wp:positionH>
                <wp:positionV relativeFrom="paragraph">
                  <wp:posOffset>342265</wp:posOffset>
                </wp:positionV>
                <wp:extent cx="5509895" cy="4445"/>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509895" cy="444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flip:y;margin-left:-4.1pt;margin-top:26.95pt;height:0.35pt;width:433.85pt;z-index:251659264;mso-width-relative:page;mso-height-relative:page;" filled="f" stroked="t" coordsize="21600,21600" o:gfxdata="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DnrS67XAAAACAEAAA8AAAAAAAAAAQAgAAAAIgAAAGRycy9kb3ducmV2Lnht&#10;bFBLAQIUABQAAAAIAIdO4kAhhkkP+gEAAPMDAAAOAAAAAAAAAAEAIAAAACYBAABkcnMvZTJvRG9j&#10;LnhtbFBLBQYAAAAABgAGAFkBAACSBQAAAAA=&#10;">
                <v:fill on="f" focussize="0,0"/>
                <v:stroke color="#000000" joinstyle="round"/>
                <v:imagedata o:title=""/>
                <o:lock v:ext="edit" aspectratio="f"/>
              </v:line>
            </w:pict>
          </mc:Fallback>
        </mc:AlternateContent>
      </w:r>
    </w:p>
    <w:p>
      <w:pPr>
        <w:spacing w:line="540" w:lineRule="exact"/>
        <w:ind w:firstLine="320" w:firstLineChars="100"/>
        <w:jc w:val="left"/>
        <w:rPr>
          <w:rFonts w:ascii="仿宋" w:hAnsi="仿宋" w:eastAsia="仿宋"/>
          <w:sz w:val="32"/>
          <w:szCs w:val="32"/>
        </w:rPr>
      </w:pPr>
      <w:r>
        <w:rPr>
          <w:rFonts w:hint="eastAsia" w:ascii="仿宋" w:hAnsi="仿宋" w:eastAsia="仿宋" w:cs="仿宋"/>
          <w:sz w:val="32"/>
          <w:szCs w:val="32"/>
        </w:rPr>
        <w:t xml:space="preserve">南阳农业职业学院              </w:t>
      </w:r>
      <w:r>
        <w:rPr>
          <w:rFonts w:hint="eastAsia" w:ascii="仿宋" w:hAnsi="仿宋" w:eastAsia="仿宋"/>
          <w:sz w:val="32"/>
          <w:szCs w:val="32"/>
        </w:rPr>
        <w:t>2023年3月13日印发</w:t>
      </w:r>
    </w:p>
    <w:p>
      <w:pPr>
        <w:spacing w:line="540" w:lineRule="exact"/>
        <w:jc w:val="right"/>
        <w:rPr>
          <w:rFonts w:ascii="仿宋" w:hAnsi="仿宋" w:eastAsia="仿宋" w:cs="仿宋"/>
          <w:sz w:val="32"/>
          <w:szCs w:val="32"/>
        </w:rPr>
      </w:pPr>
      <w:r>
        <w:rPr>
          <w:rFonts w:ascii="仿宋" w:hAnsi="仿宋" w:eastAsia="仿宋" w:cs="仿宋"/>
          <w:sz w:val="32"/>
          <w:szCs w:val="32"/>
        </w:rPr>
        <mc:AlternateContent>
          <mc:Choice Requires="wps">
            <w:drawing>
              <wp:anchor distT="0" distB="0" distL="114300" distR="114300" simplePos="0" relativeHeight="251660288" behindDoc="0" locked="0" layoutInCell="1" allowOverlap="1">
                <wp:simplePos x="0" y="0"/>
                <wp:positionH relativeFrom="column">
                  <wp:posOffset>-28575</wp:posOffset>
                </wp:positionH>
                <wp:positionV relativeFrom="paragraph">
                  <wp:posOffset>3810</wp:posOffset>
                </wp:positionV>
                <wp:extent cx="54864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48640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25pt;margin-top:0.3pt;height:0pt;width:432pt;z-index:251660288;mso-width-relative:page;mso-height-relative:page;" filled="f" stroked="t" coordsize="21600,21600" o:gfxdata="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7KA1LNIAAAAEAQAADwAAAAAAAAABACAAAAAiAAAAZHJzL2Rvd25yZXYueG1sUEsBAhQAFAAAAAgA&#10;h07iQKA0A3LyAQAA5gMAAA4AAAAAAAAAAQAgAAAAIQEAAGRycy9lMm9Eb2MueG1sUEsFBgAAAAAG&#10;AAYAWQEAAIUFAAAAAA==&#10;">
                <v:fill on="f" focussize="0,0"/>
                <v:stroke color="#000000" joinstyle="round"/>
                <v:imagedata o:title=""/>
                <o:lock v:ext="edit" aspectratio="f"/>
              </v:line>
            </w:pict>
          </mc:Fallback>
        </mc:AlternateContent>
      </w:r>
      <w:r>
        <w:rPr>
          <w:rFonts w:hint="eastAsia" w:ascii="仿宋" w:hAnsi="仿宋" w:eastAsia="仿宋"/>
          <w:sz w:val="32"/>
          <w:szCs w:val="32"/>
        </w:rPr>
        <w:t>（共印25份）</w:t>
      </w:r>
    </w:p>
    <w:sectPr>
      <w:footerReference r:id="rId5" w:type="default"/>
      <w:footerReference r:id="rId6" w:type="even"/>
      <w:pgSz w:w="11906" w:h="16838"/>
      <w:pgMar w:top="2098" w:right="1474" w:bottom="1985"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A1FFFB8-8626-440F-861F-3FBCD826270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BF8E0349-A42C-4DE3-95E3-761E4FB619A6}"/>
  </w:font>
  <w:font w:name="仿宋">
    <w:panose1 w:val="02010609060101010101"/>
    <w:charset w:val="86"/>
    <w:family w:val="modern"/>
    <w:pitch w:val="default"/>
    <w:sig w:usb0="800002BF" w:usb1="38CF7CFA" w:usb2="00000016" w:usb3="00000000" w:csb0="00040001" w:csb1="00000000"/>
    <w:embedRegular r:id="rId3" w:fontKey="{3C135488-51AA-4515-8508-1ED99EE0992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embedRegular r:id="rId4" w:fontKey="{24DEE99E-FE37-4EC6-AF5F-416B45B62E6F}"/>
  </w:font>
  <w:font w:name="华文中宋">
    <w:panose1 w:val="02010600040101010101"/>
    <w:charset w:val="86"/>
    <w:family w:val="auto"/>
    <w:pitch w:val="default"/>
    <w:sig w:usb0="00000287" w:usb1="080F0000" w:usb2="00000000" w:usb3="00000000" w:csb0="0004009F" w:csb1="DFD70000"/>
    <w:embedRegular r:id="rId5" w:fontKey="{A534F775-C91B-4F40-95E6-99FBE283930B}"/>
  </w:font>
  <w:font w:name="方正仿宋_GB2312">
    <w:panose1 w:val="02000000000000000000"/>
    <w:charset w:val="86"/>
    <w:family w:val="auto"/>
    <w:pitch w:val="default"/>
    <w:sig w:usb0="A00002BF" w:usb1="184F6CFA" w:usb2="00000012" w:usb3="00000000" w:csb0="00040001" w:csb1="00000000"/>
    <w:embedRegular r:id="rId6" w:fontKey="{DA97223B-970D-4685-A138-D9A8C09D48E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仿宋" w:hAnsi="仿宋" w:eastAsia="仿宋" w:cs="仿宋"/>
      </w:rPr>
    </w:pPr>
    <w:r>
      <w:rPr>
        <w:rFonts w:hint="eastAsia"/>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5</w:t>
    </w:r>
    <w:r>
      <w:rPr>
        <w:rFonts w:hint="eastAsia" w:ascii="仿宋_GB2312" w:eastAsia="仿宋_GB2312"/>
        <w:sz w:val="28"/>
        <w:szCs w:val="28"/>
      </w:rPr>
      <w:fldChar w:fldCharType="end"/>
    </w:r>
    <w:r>
      <w:rPr>
        <w:rFonts w:hint="eastAsia"/>
        <w:sz w:val="28"/>
        <w:szCs w:val="28"/>
      </w:rPr>
      <w:t>－</w:t>
    </w:r>
  </w:p>
  <w:p>
    <w:pPr>
      <w:pStyle w:val="4"/>
      <w:spacing w:line="14" w:lineRule="auto"/>
      <w:ind w:left="0"/>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rFonts w:hint="eastAsia"/>
        <w:sz w:val="28"/>
        <w:szCs w:val="28"/>
      </w:rPr>
      <w:t>－</w:t>
    </w:r>
    <w:r>
      <w:rPr>
        <w:rFonts w:hint="eastAsia" w:ascii="仿宋_GB2312" w:eastAsia="仿宋_GB2312"/>
        <w:sz w:val="28"/>
        <w:szCs w:val="28"/>
      </w:rPr>
      <w:fldChar w:fldCharType="begin"/>
    </w:r>
    <w:r>
      <w:rPr>
        <w:rFonts w:hint="eastAsia" w:ascii="仿宋_GB2312" w:eastAsia="仿宋_GB2312"/>
        <w:sz w:val="28"/>
        <w:szCs w:val="28"/>
      </w:rPr>
      <w:instrText xml:space="preserve"> PAGE   \* MERGEFORMAT </w:instrText>
    </w:r>
    <w:r>
      <w:rPr>
        <w:rFonts w:ascii="仿宋_GB2312" w:eastAsia="仿宋_GB2312"/>
        <w:sz w:val="28"/>
        <w:szCs w:val="28"/>
      </w:rPr>
      <w:fldChar w:fldCharType="separate"/>
    </w:r>
    <w:r>
      <w:rPr>
        <w:rFonts w:ascii="仿宋_GB2312" w:eastAsia="仿宋_GB2312"/>
        <w:sz w:val="28"/>
        <w:szCs w:val="28"/>
        <w:lang w:val="zh-CN"/>
      </w:rPr>
      <w:t>6</w:t>
    </w:r>
    <w:r>
      <w:rPr>
        <w:rFonts w:hint="eastAsia" w:ascii="仿宋_GB2312" w:eastAsia="仿宋_GB2312"/>
        <w:sz w:val="28"/>
        <w:szCs w:val="28"/>
      </w:rPr>
      <w:fldChar w:fldCharType="end"/>
    </w:r>
    <w:r>
      <w:rPr>
        <w:rFonts w:hint="eastAsia"/>
        <w:sz w:val="28"/>
        <w:szCs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right"/>
      <w:rPr>
        <w:rFonts w:ascii="仿宋" w:hAnsi="仿宋" w:eastAsia="仿宋"/>
      </w:rPr>
    </w:pPr>
    <w:r>
      <w:rPr>
        <w:rFonts w:hint="eastAsia" w:ascii="仿宋" w:hAnsi="仿宋" w:eastAsia="仿宋"/>
        <w:sz w:val="28"/>
        <w:szCs w:val="28"/>
      </w:rPr>
      <w:t>－</w:t>
    </w:r>
    <w:r>
      <w:rPr>
        <w:rFonts w:hint="eastAsia" w:ascii="仿宋" w:hAnsi="仿宋" w:eastAsia="仿宋"/>
        <w:sz w:val="28"/>
        <w:szCs w:val="28"/>
      </w:rPr>
      <w:fldChar w:fldCharType="begin"/>
    </w:r>
    <w:r>
      <w:rPr>
        <w:rFonts w:hint="eastAsia" w:ascii="仿宋" w:hAnsi="仿宋" w:eastAsia="仿宋"/>
        <w:sz w:val="28"/>
        <w:szCs w:val="28"/>
      </w:rPr>
      <w:instrText xml:space="preserve"> PAGE   \* MERGEFORMAT </w:instrText>
    </w:r>
    <w:r>
      <w:rPr>
        <w:rFonts w:hint="eastAsia" w:ascii="仿宋" w:hAnsi="仿宋" w:eastAsia="仿宋"/>
        <w:sz w:val="28"/>
        <w:szCs w:val="28"/>
      </w:rPr>
      <w:fldChar w:fldCharType="separate"/>
    </w:r>
    <w:r>
      <w:rPr>
        <w:rFonts w:ascii="仿宋" w:hAnsi="仿宋" w:eastAsia="仿宋"/>
        <w:sz w:val="28"/>
        <w:szCs w:val="28"/>
        <w:lang w:val="zh-CN"/>
      </w:rPr>
      <w:t>27</w:t>
    </w:r>
    <w:r>
      <w:rPr>
        <w:rFonts w:hint="eastAsia" w:ascii="仿宋" w:hAnsi="仿宋" w:eastAsia="仿宋"/>
        <w:sz w:val="28"/>
        <w:szCs w:val="28"/>
      </w:rPr>
      <w:fldChar w:fldCharType="end"/>
    </w:r>
    <w:r>
      <w:rPr>
        <w:rFonts w:hint="eastAsia" w:ascii="仿宋" w:hAnsi="仿宋" w:eastAsia="仿宋"/>
        <w:sz w:val="28"/>
        <w:szCs w:val="28"/>
      </w:rPr>
      <w:t>－</w:t>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仿宋" w:hAnsi="仿宋" w:eastAsia="仿宋"/>
      </w:rPr>
    </w:pPr>
    <w:r>
      <w:rPr>
        <w:rFonts w:hint="eastAsia" w:ascii="仿宋" w:hAnsi="仿宋" w:eastAsia="仿宋"/>
        <w:sz w:val="28"/>
        <w:szCs w:val="28"/>
      </w:rPr>
      <w:t>－</w:t>
    </w:r>
    <w:r>
      <w:rPr>
        <w:rFonts w:hint="eastAsia" w:ascii="仿宋" w:hAnsi="仿宋" w:eastAsia="仿宋"/>
        <w:sz w:val="28"/>
        <w:szCs w:val="28"/>
      </w:rPr>
      <w:fldChar w:fldCharType="begin"/>
    </w:r>
    <w:r>
      <w:rPr>
        <w:rFonts w:hint="eastAsia" w:ascii="仿宋" w:hAnsi="仿宋" w:eastAsia="仿宋"/>
        <w:sz w:val="28"/>
        <w:szCs w:val="28"/>
      </w:rPr>
      <w:instrText xml:space="preserve"> PAGE   \* MERGEFORMAT </w:instrText>
    </w:r>
    <w:r>
      <w:rPr>
        <w:rFonts w:hint="eastAsia" w:ascii="仿宋" w:hAnsi="仿宋" w:eastAsia="仿宋"/>
        <w:sz w:val="28"/>
        <w:szCs w:val="28"/>
      </w:rPr>
      <w:fldChar w:fldCharType="separate"/>
    </w:r>
    <w:r>
      <w:rPr>
        <w:rFonts w:ascii="仿宋" w:hAnsi="仿宋" w:eastAsia="仿宋"/>
        <w:sz w:val="28"/>
        <w:szCs w:val="28"/>
        <w:lang w:val="zh-CN"/>
      </w:rPr>
      <w:t>28</w:t>
    </w:r>
    <w:r>
      <w:rPr>
        <w:rFonts w:hint="eastAsia" w:ascii="仿宋" w:hAnsi="仿宋" w:eastAsia="仿宋"/>
        <w:sz w:val="28"/>
        <w:szCs w:val="28"/>
      </w:rPr>
      <w:fldChar w:fldCharType="end"/>
    </w:r>
    <w:r>
      <w:rPr>
        <w:rFonts w:hint="eastAsia" w:ascii="仿宋" w:hAnsi="仿宋" w:eastAsia="仿宋"/>
        <w:sz w:val="28"/>
        <w:szCs w:val="28"/>
      </w:rPr>
      <w:t>－</w:t>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1MzEzY2RjNDY5ZjAwN2I2NjJmMjRkNjc1OWIyOWQifQ=="/>
    <w:docVar w:name="KSO_WPS_MARK_KEY" w:val="57228af5-67b2-4932-8a37-d8505a425a5a"/>
  </w:docVars>
  <w:rsids>
    <w:rsidRoot w:val="36452517"/>
    <w:rsid w:val="000E759E"/>
    <w:rsid w:val="00422668"/>
    <w:rsid w:val="00585B33"/>
    <w:rsid w:val="005F7B63"/>
    <w:rsid w:val="00645964"/>
    <w:rsid w:val="00695ED9"/>
    <w:rsid w:val="008322A3"/>
    <w:rsid w:val="00933767"/>
    <w:rsid w:val="00A405D3"/>
    <w:rsid w:val="00A55800"/>
    <w:rsid w:val="00C44F35"/>
    <w:rsid w:val="00F04933"/>
    <w:rsid w:val="0127375B"/>
    <w:rsid w:val="04A929D4"/>
    <w:rsid w:val="0502562C"/>
    <w:rsid w:val="05EC71E6"/>
    <w:rsid w:val="096E7880"/>
    <w:rsid w:val="0CA65E3A"/>
    <w:rsid w:val="0CFA0B0E"/>
    <w:rsid w:val="0D674EF1"/>
    <w:rsid w:val="0F3F5F47"/>
    <w:rsid w:val="11ED573E"/>
    <w:rsid w:val="126A21C6"/>
    <w:rsid w:val="1397247A"/>
    <w:rsid w:val="15342A63"/>
    <w:rsid w:val="16FE6A57"/>
    <w:rsid w:val="173205D8"/>
    <w:rsid w:val="176D1177"/>
    <w:rsid w:val="1A200118"/>
    <w:rsid w:val="1ADE0775"/>
    <w:rsid w:val="1B8F38A9"/>
    <w:rsid w:val="1E0A09FE"/>
    <w:rsid w:val="1E78582F"/>
    <w:rsid w:val="220629CB"/>
    <w:rsid w:val="22F035E2"/>
    <w:rsid w:val="23913130"/>
    <w:rsid w:val="2455199B"/>
    <w:rsid w:val="29EA720F"/>
    <w:rsid w:val="2AA50CAD"/>
    <w:rsid w:val="2BFC2575"/>
    <w:rsid w:val="2C186D9E"/>
    <w:rsid w:val="2CA23470"/>
    <w:rsid w:val="2E5D156D"/>
    <w:rsid w:val="2E930E10"/>
    <w:rsid w:val="32C44C1E"/>
    <w:rsid w:val="32DC0EB2"/>
    <w:rsid w:val="356C13E1"/>
    <w:rsid w:val="36452517"/>
    <w:rsid w:val="37A72F95"/>
    <w:rsid w:val="38D87353"/>
    <w:rsid w:val="393871BF"/>
    <w:rsid w:val="395A73BA"/>
    <w:rsid w:val="3CB20AF7"/>
    <w:rsid w:val="3E7E46C6"/>
    <w:rsid w:val="3FF11BDD"/>
    <w:rsid w:val="45D91F5D"/>
    <w:rsid w:val="47085279"/>
    <w:rsid w:val="472D35FA"/>
    <w:rsid w:val="473C519F"/>
    <w:rsid w:val="473E26AF"/>
    <w:rsid w:val="4F2B562C"/>
    <w:rsid w:val="52FE3161"/>
    <w:rsid w:val="539E1AA0"/>
    <w:rsid w:val="558F326A"/>
    <w:rsid w:val="55977DD9"/>
    <w:rsid w:val="564C1367"/>
    <w:rsid w:val="582D77AC"/>
    <w:rsid w:val="5CAE03A3"/>
    <w:rsid w:val="5EEC13B6"/>
    <w:rsid w:val="5F6A078D"/>
    <w:rsid w:val="6031659F"/>
    <w:rsid w:val="606944A8"/>
    <w:rsid w:val="613F50F7"/>
    <w:rsid w:val="626E36CB"/>
    <w:rsid w:val="63677C93"/>
    <w:rsid w:val="63F80CAF"/>
    <w:rsid w:val="670838E9"/>
    <w:rsid w:val="688F4B78"/>
    <w:rsid w:val="696D497D"/>
    <w:rsid w:val="697566F2"/>
    <w:rsid w:val="69956FEF"/>
    <w:rsid w:val="6C003F0A"/>
    <w:rsid w:val="6E4A345A"/>
    <w:rsid w:val="6EE36ECA"/>
    <w:rsid w:val="700D6435"/>
    <w:rsid w:val="703E521E"/>
    <w:rsid w:val="704255F9"/>
    <w:rsid w:val="70F10062"/>
    <w:rsid w:val="71307E67"/>
    <w:rsid w:val="716D6F1F"/>
    <w:rsid w:val="71CE52DE"/>
    <w:rsid w:val="75D417AE"/>
    <w:rsid w:val="75F34114"/>
    <w:rsid w:val="766B09DE"/>
    <w:rsid w:val="78011469"/>
    <w:rsid w:val="793C6D04"/>
    <w:rsid w:val="7C4F5523"/>
    <w:rsid w:val="7DA67D9F"/>
    <w:rsid w:val="7DAE4B47"/>
    <w:rsid w:val="7DAE75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kern w:val="44"/>
      <w:sz w:val="44"/>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rPr>
      <w:sz w:val="28"/>
    </w:rPr>
  </w:style>
  <w:style w:type="paragraph" w:styleId="4">
    <w:name w:val="Body Text"/>
    <w:basedOn w:val="1"/>
    <w:qFormat/>
    <w:uiPriority w:val="1"/>
    <w:pPr>
      <w:ind w:left="111"/>
    </w:pPr>
    <w:rPr>
      <w:rFonts w:ascii="宋体" w:hAnsi="宋体" w:eastAsia="宋体" w:cs="宋体"/>
      <w:sz w:val="32"/>
      <w:szCs w:val="32"/>
      <w:lang w:val="zh-CN" w:bidi="zh-CN"/>
    </w:rPr>
  </w:style>
  <w:style w:type="paragraph" w:styleId="5">
    <w:name w:val="Plain Text"/>
    <w:basedOn w:val="1"/>
    <w:link w:val="18"/>
    <w:qFormat/>
    <w:uiPriority w:val="99"/>
    <w:rPr>
      <w:rFonts w:ascii="宋体" w:hAnsi="Courier New" w:eastAsia="宋体" w:cs="Times New Roman"/>
      <w:szCs w:val="20"/>
    </w:rPr>
  </w:style>
  <w:style w:type="paragraph" w:styleId="6">
    <w:name w:val="Date"/>
    <w:basedOn w:val="1"/>
    <w:next w:val="1"/>
    <w:link w:val="16"/>
    <w:qFormat/>
    <w:uiPriority w:val="0"/>
    <w:pPr>
      <w:ind w:left="100" w:leftChars="2500"/>
    </w:pPr>
  </w:style>
  <w:style w:type="paragraph" w:styleId="7">
    <w:name w:val="Balloon Text"/>
    <w:basedOn w:val="1"/>
    <w:link w:val="19"/>
    <w:qFormat/>
    <w:uiPriority w:val="0"/>
    <w:rPr>
      <w:sz w:val="18"/>
      <w:szCs w:val="18"/>
    </w:rPr>
  </w:style>
  <w:style w:type="paragraph" w:styleId="8">
    <w:name w:val="footer"/>
    <w:basedOn w:val="1"/>
    <w:link w:val="15"/>
    <w:qFormat/>
    <w:uiPriority w:val="99"/>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spacing w:before="100" w:beforeAutospacing="1" w:after="100" w:afterAutospacing="1"/>
      <w:jc w:val="left"/>
    </w:pPr>
    <w:rPr>
      <w:rFonts w:ascii="Calibri" w:hAnsi="Calibri" w:eastAsia="宋体" w:cs="Times New Roman"/>
      <w:kern w:val="0"/>
      <w:sz w:val="24"/>
    </w:rPr>
  </w:style>
  <w:style w:type="table" w:styleId="12">
    <w:name w:val="Table Grid"/>
    <w:basedOn w:val="11"/>
    <w:qFormat/>
    <w:uiPriority w:val="0"/>
    <w:rPr>
      <w:sz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annotation reference"/>
    <w:unhideWhenUsed/>
    <w:qFormat/>
    <w:uiPriority w:val="99"/>
    <w:rPr>
      <w:sz w:val="21"/>
      <w:szCs w:val="21"/>
    </w:rPr>
  </w:style>
  <w:style w:type="character" w:customStyle="1" w:styleId="15">
    <w:name w:val="页脚 Char"/>
    <w:basedOn w:val="13"/>
    <w:link w:val="8"/>
    <w:qFormat/>
    <w:uiPriority w:val="99"/>
    <w:rPr>
      <w:rFonts w:asciiTheme="minorHAnsi" w:hAnsiTheme="minorHAnsi" w:eastAsiaTheme="minorEastAsia" w:cstheme="minorBidi"/>
      <w:kern w:val="2"/>
      <w:sz w:val="18"/>
      <w:szCs w:val="24"/>
    </w:rPr>
  </w:style>
  <w:style w:type="character" w:customStyle="1" w:styleId="16">
    <w:name w:val="日期 Char"/>
    <w:basedOn w:val="13"/>
    <w:link w:val="6"/>
    <w:qFormat/>
    <w:uiPriority w:val="0"/>
    <w:rPr>
      <w:rFonts w:asciiTheme="minorHAnsi" w:hAnsiTheme="minorHAnsi" w:eastAsiaTheme="minorEastAsia" w:cstheme="minorBidi"/>
      <w:kern w:val="2"/>
      <w:sz w:val="21"/>
      <w:szCs w:val="24"/>
    </w:rPr>
  </w:style>
  <w:style w:type="paragraph" w:styleId="17">
    <w:name w:val="List Paragraph"/>
    <w:basedOn w:val="1"/>
    <w:qFormat/>
    <w:uiPriority w:val="1"/>
    <w:pPr>
      <w:spacing w:before="1"/>
      <w:ind w:left="111" w:right="266" w:firstLine="640"/>
    </w:pPr>
    <w:rPr>
      <w:rFonts w:ascii="宋体" w:hAnsi="宋体" w:eastAsia="宋体" w:cs="宋体"/>
      <w:lang w:val="zh-CN" w:bidi="zh-CN"/>
    </w:rPr>
  </w:style>
  <w:style w:type="character" w:customStyle="1" w:styleId="18">
    <w:name w:val="纯文本 Char1"/>
    <w:link w:val="5"/>
    <w:qFormat/>
    <w:locked/>
    <w:uiPriority w:val="99"/>
    <w:rPr>
      <w:rFonts w:ascii="宋体" w:hAnsi="Courier New"/>
      <w:kern w:val="2"/>
      <w:sz w:val="21"/>
    </w:rPr>
  </w:style>
  <w:style w:type="character" w:customStyle="1" w:styleId="19">
    <w:name w:val="批注框文本 Char"/>
    <w:basedOn w:val="13"/>
    <w:link w:val="7"/>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26</Pages>
  <Words>10959</Words>
  <Characters>11279</Characters>
  <Lines>84</Lines>
  <Paragraphs>23</Paragraphs>
  <TotalTime>49</TotalTime>
  <ScaleCrop>false</ScaleCrop>
  <LinksUpToDate>false</LinksUpToDate>
  <CharactersWithSpaces>11353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2023-03-13T08:16:00Z</dcterms:created>
  <dc:creator>Administrator</dc:creator>
  <cp:lastModifiedBy>李大昂</cp:lastModifiedBy>
  <cp:lastPrinted>2023-03-13T08:29:00Z</cp:lastPrinted>
  <dcterms:modified xsi:type="dcterms:W3CDTF">2023-04-07T06:47:46Z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2A1A49FCD2F4474EAA6D14365A74C166</vt:lpwstr>
  </property>
</Properties>
</file>